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643" w:firstLineChars="20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2020年山西省第十四届职业院校技能大赛</w:t>
      </w:r>
    </w:p>
    <w:p>
      <w:pPr>
        <w:adjustRightInd w:val="0"/>
        <w:snapToGrid w:val="0"/>
        <w:spacing w:line="240" w:lineRule="auto"/>
        <w:ind w:firstLine="643" w:firstLineChars="20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“鸡新城疫抗体水平测定”项目</w:t>
      </w:r>
    </w:p>
    <w:p>
      <w:pPr>
        <w:adjustRightInd w:val="0"/>
        <w:snapToGrid w:val="0"/>
        <w:spacing w:line="240" w:lineRule="auto"/>
        <w:ind w:firstLine="643" w:firstLineChars="200"/>
        <w:jc w:val="center"/>
        <w:rPr>
          <w:rFonts w:hint="eastAsia" w:ascii="方正小标宋_GBK" w:hAnsi="方正小标宋_GBK" w:eastAsia="方正小标宋_GBK" w:cs="方正小标宋_GBK"/>
          <w:b/>
          <w:sz w:val="32"/>
          <w:szCs w:val="32"/>
        </w:rPr>
      </w:pPr>
      <w:bookmarkStart w:id="0" w:name="_GoBack"/>
      <w:bookmarkEnd w:id="0"/>
      <w:r>
        <w:rPr>
          <w:rFonts w:hint="eastAsia" w:ascii="方正小标宋_GBK" w:hAnsi="方正小标宋_GBK" w:eastAsia="方正小标宋_GBK" w:cs="方正小标宋_GBK"/>
          <w:b/>
          <w:sz w:val="32"/>
          <w:szCs w:val="32"/>
        </w:rPr>
        <w:t>赛项规程(高职组)</w:t>
      </w:r>
    </w:p>
    <w:p>
      <w:pPr>
        <w:adjustRightInd w:val="0"/>
        <w:snapToGrid w:val="0"/>
        <w:spacing w:line="360" w:lineRule="auto"/>
        <w:ind w:firstLine="480" w:firstLineChars="200"/>
        <w:jc w:val="center"/>
        <w:rPr>
          <w:rFonts w:ascii="宋体" w:cs="方正小标宋简体"/>
          <w:sz w:val="24"/>
          <w:szCs w:val="24"/>
        </w:rPr>
      </w:pPr>
    </w:p>
    <w:p>
      <w:pPr>
        <w:pStyle w:val="4"/>
        <w:spacing w:line="360" w:lineRule="auto"/>
        <w:ind w:firstLine="482" w:firstLineChars="200"/>
        <w:rPr>
          <w:rFonts w:hAnsi="宋体" w:cs="黑体"/>
          <w:b/>
          <w:bCs/>
          <w:sz w:val="24"/>
          <w:szCs w:val="24"/>
        </w:rPr>
      </w:pPr>
      <w:r>
        <w:rPr>
          <w:rFonts w:hint="eastAsia" w:hAnsi="宋体" w:cs="黑体"/>
          <w:b/>
          <w:bCs/>
          <w:sz w:val="24"/>
          <w:szCs w:val="24"/>
        </w:rPr>
        <w:t>一、</w:t>
      </w:r>
      <w:r>
        <w:rPr>
          <w:rFonts w:hint="eastAsia" w:hAnsi="宋体" w:cs="黑体"/>
          <w:b/>
          <w:bCs/>
          <w:color w:val="000000"/>
          <w:sz w:val="24"/>
          <w:szCs w:val="24"/>
        </w:rPr>
        <w:t>赛项名称</w:t>
      </w:r>
    </w:p>
    <w:p>
      <w:pPr>
        <w:pStyle w:val="4"/>
        <w:spacing w:line="360" w:lineRule="auto"/>
        <w:ind w:firstLine="480" w:firstLineChars="200"/>
        <w:rPr>
          <w:rFonts w:hAnsi="宋体" w:cs="仿宋_GB2312"/>
          <w:sz w:val="24"/>
          <w:szCs w:val="24"/>
        </w:rPr>
      </w:pPr>
      <w:r>
        <w:rPr>
          <w:rFonts w:hint="eastAsia" w:hAnsi="宋体" w:cs="仿宋_GB2312"/>
          <w:sz w:val="24"/>
          <w:szCs w:val="24"/>
        </w:rPr>
        <w:t>赛项名称：鸡新城疫抗体水平测定</w:t>
      </w:r>
    </w:p>
    <w:p>
      <w:pPr>
        <w:pStyle w:val="4"/>
        <w:spacing w:line="360" w:lineRule="auto"/>
        <w:ind w:firstLine="480" w:firstLineChars="200"/>
        <w:rPr>
          <w:rFonts w:hAnsi="宋体" w:cs="仿宋_GB2312"/>
          <w:sz w:val="24"/>
          <w:szCs w:val="24"/>
        </w:rPr>
      </w:pPr>
      <w:r>
        <w:rPr>
          <w:rFonts w:hint="eastAsia" w:hAnsi="宋体" w:cs="仿宋_GB2312"/>
          <w:sz w:val="24"/>
          <w:szCs w:val="24"/>
        </w:rPr>
        <w:t>赛项组别：高职学生组、高职教师组</w:t>
      </w:r>
    </w:p>
    <w:p>
      <w:pPr>
        <w:pStyle w:val="4"/>
        <w:spacing w:line="360" w:lineRule="auto"/>
        <w:ind w:firstLine="480" w:firstLineChars="200"/>
        <w:rPr>
          <w:rFonts w:hAnsi="宋体" w:cs="仿宋_GB2312"/>
          <w:sz w:val="24"/>
          <w:szCs w:val="24"/>
        </w:rPr>
      </w:pPr>
      <w:r>
        <w:rPr>
          <w:rFonts w:hint="eastAsia" w:hAnsi="宋体" w:cs="仿宋_GB2312"/>
          <w:sz w:val="24"/>
          <w:szCs w:val="24"/>
        </w:rPr>
        <w:t>赛项归属专业大类：农林牧渔大类</w:t>
      </w:r>
    </w:p>
    <w:p>
      <w:pPr>
        <w:pStyle w:val="4"/>
        <w:spacing w:line="360" w:lineRule="auto"/>
        <w:ind w:firstLine="482" w:firstLineChars="200"/>
        <w:rPr>
          <w:rFonts w:hAnsi="宋体" w:cs="黑体"/>
          <w:b/>
          <w:bCs/>
          <w:sz w:val="24"/>
          <w:szCs w:val="24"/>
        </w:rPr>
      </w:pPr>
      <w:r>
        <w:rPr>
          <w:rFonts w:hint="eastAsia" w:hAnsi="宋体" w:cs="黑体"/>
          <w:b/>
          <w:bCs/>
          <w:sz w:val="24"/>
          <w:szCs w:val="24"/>
        </w:rPr>
        <w:t>二、竞赛目的</w:t>
      </w:r>
    </w:p>
    <w:p>
      <w:pPr>
        <w:pStyle w:val="4"/>
        <w:spacing w:line="360" w:lineRule="auto"/>
        <w:ind w:firstLine="480" w:firstLineChars="200"/>
        <w:rPr>
          <w:rFonts w:hAnsi="宋体" w:cs="仿宋_GB2312"/>
          <w:sz w:val="24"/>
          <w:szCs w:val="24"/>
        </w:rPr>
      </w:pPr>
      <w:r>
        <w:rPr>
          <w:rFonts w:hint="eastAsia" w:hAnsi="宋体" w:cs="仿宋_GB2312"/>
          <w:sz w:val="24"/>
          <w:szCs w:val="24"/>
        </w:rPr>
        <w:t>本赛项由学校、行业、企业共设，是高职畜牧兽医及相关专业的核心技能，通过技能竞赛有效促进学校建设并完善实验、实训平台，加强核心技能的训练，提升高职畜牧兽医专业的人才培养质量。同时，通过竞赛方式有效促进学校与企业之间的合作交流，推动高职畜牧兽医专业教学改革和校企合作，共同培养畜牧兽医及相关行业一线高素质技术技能型人才。</w:t>
      </w:r>
    </w:p>
    <w:p>
      <w:pPr>
        <w:pStyle w:val="4"/>
        <w:spacing w:line="360" w:lineRule="auto"/>
        <w:ind w:firstLine="482" w:firstLineChars="200"/>
        <w:rPr>
          <w:rFonts w:hAnsi="宋体" w:cs="黑体"/>
          <w:b/>
          <w:bCs/>
          <w:sz w:val="24"/>
          <w:szCs w:val="24"/>
        </w:rPr>
      </w:pPr>
      <w:r>
        <w:rPr>
          <w:rFonts w:hint="eastAsia" w:hAnsi="宋体" w:cs="黑体"/>
          <w:b/>
          <w:bCs/>
          <w:sz w:val="24"/>
          <w:szCs w:val="24"/>
        </w:rPr>
        <w:t>三、竞赛内容</w:t>
      </w:r>
    </w:p>
    <w:p>
      <w:pPr>
        <w:pStyle w:val="4"/>
        <w:spacing w:line="360" w:lineRule="auto"/>
        <w:ind w:firstLine="480" w:firstLineChars="200"/>
        <w:rPr>
          <w:rFonts w:hAnsi="宋体" w:cs="仿宋_GB2312"/>
          <w:sz w:val="24"/>
          <w:szCs w:val="24"/>
        </w:rPr>
      </w:pPr>
      <w:r>
        <w:rPr>
          <w:rFonts w:hint="eastAsia" w:hAnsi="宋体" w:cs="仿宋_GB2312"/>
          <w:sz w:val="24"/>
          <w:szCs w:val="24"/>
        </w:rPr>
        <w:t>本赛项为鸡新城疫抗体水平测定（微量法），测定方法按《新城疫抗体诊断技术》（</w:t>
      </w:r>
      <w:r>
        <w:rPr>
          <w:rFonts w:hAnsi="宋体" w:cs="仿宋_GB2312"/>
          <w:sz w:val="24"/>
          <w:szCs w:val="24"/>
        </w:rPr>
        <w:t>GB/T16550-2008</w:t>
      </w:r>
      <w:r>
        <w:rPr>
          <w:rFonts w:hint="eastAsia" w:hAnsi="宋体" w:cs="仿宋_GB2312"/>
          <w:sz w:val="24"/>
          <w:szCs w:val="24"/>
        </w:rPr>
        <w:t>）标准，竞赛总时间为</w:t>
      </w:r>
      <w:r>
        <w:rPr>
          <w:rFonts w:hAnsi="宋体" w:cs="仿宋_GB2312"/>
          <w:sz w:val="24"/>
          <w:szCs w:val="24"/>
        </w:rPr>
        <w:t>3</w:t>
      </w:r>
      <w:r>
        <w:rPr>
          <w:rFonts w:hint="eastAsia" w:hAnsi="宋体" w:cs="仿宋_GB2312"/>
          <w:sz w:val="24"/>
          <w:szCs w:val="24"/>
        </w:rPr>
        <w:t>小时。具体步骤及其分值如下：</w:t>
      </w:r>
    </w:p>
    <w:p>
      <w:pPr>
        <w:pStyle w:val="4"/>
        <w:spacing w:line="360" w:lineRule="auto"/>
        <w:ind w:firstLine="480" w:firstLineChars="200"/>
        <w:rPr>
          <w:rFonts w:hAnsi="宋体" w:cs="仿宋_GB2312"/>
          <w:sz w:val="24"/>
          <w:szCs w:val="24"/>
        </w:rPr>
      </w:pPr>
      <w:r>
        <w:rPr>
          <w:rFonts w:hAnsi="宋体" w:cs="仿宋_GB2312"/>
          <w:sz w:val="24"/>
          <w:szCs w:val="24"/>
        </w:rPr>
        <w:t>1</w:t>
      </w:r>
      <w:r>
        <w:rPr>
          <w:rFonts w:hint="eastAsia" w:hAnsi="宋体" w:cs="仿宋_GB2312"/>
          <w:sz w:val="24"/>
          <w:szCs w:val="24"/>
        </w:rPr>
        <w:t>、试验器材准备（占总成绩的</w:t>
      </w:r>
      <w:r>
        <w:rPr>
          <w:rFonts w:hAnsi="宋体" w:cs="仿宋_GB2312"/>
          <w:sz w:val="24"/>
          <w:szCs w:val="24"/>
        </w:rPr>
        <w:t>8%</w:t>
      </w:r>
      <w:r>
        <w:rPr>
          <w:rFonts w:hint="eastAsia" w:hAnsi="宋体" w:cs="仿宋_GB2312"/>
          <w:sz w:val="24"/>
          <w:szCs w:val="24"/>
        </w:rPr>
        <w:t>）</w:t>
      </w:r>
    </w:p>
    <w:p>
      <w:pPr>
        <w:pStyle w:val="4"/>
        <w:spacing w:line="360" w:lineRule="auto"/>
        <w:ind w:firstLine="480" w:firstLineChars="200"/>
        <w:rPr>
          <w:rFonts w:hAnsi="宋体" w:cs="仿宋_GB2312"/>
          <w:sz w:val="24"/>
          <w:szCs w:val="24"/>
        </w:rPr>
      </w:pPr>
      <w:r>
        <w:rPr>
          <w:rFonts w:hint="eastAsia" w:hAnsi="宋体" w:cs="仿宋_GB2312"/>
          <w:sz w:val="24"/>
          <w:szCs w:val="24"/>
        </w:rPr>
        <w:t>按照操作规程进行器材准备，要求器材摆放有序，物品标识合理，桌面整洁等。</w:t>
      </w:r>
    </w:p>
    <w:p>
      <w:pPr>
        <w:pStyle w:val="4"/>
        <w:spacing w:line="360" w:lineRule="auto"/>
        <w:ind w:firstLine="480" w:firstLineChars="200"/>
        <w:rPr>
          <w:rFonts w:hAnsi="宋体" w:cs="仿宋_GB2312"/>
          <w:sz w:val="24"/>
          <w:szCs w:val="24"/>
        </w:rPr>
      </w:pPr>
      <w:r>
        <w:rPr>
          <w:rFonts w:hAnsi="宋体" w:cs="仿宋_GB2312"/>
          <w:sz w:val="24"/>
          <w:szCs w:val="24"/>
        </w:rPr>
        <w:t>2</w:t>
      </w:r>
      <w:r>
        <w:rPr>
          <w:rFonts w:hint="eastAsia" w:hAnsi="宋体" w:cs="仿宋_GB2312"/>
          <w:sz w:val="24"/>
          <w:szCs w:val="24"/>
        </w:rPr>
        <w:t>、配制</w:t>
      </w:r>
      <w:r>
        <w:rPr>
          <w:rFonts w:hAnsi="宋体" w:cs="仿宋_GB2312"/>
          <w:sz w:val="24"/>
          <w:szCs w:val="24"/>
        </w:rPr>
        <w:t>1%</w:t>
      </w:r>
      <w:r>
        <w:rPr>
          <w:rFonts w:hint="eastAsia" w:hAnsi="宋体" w:cs="仿宋_GB2312"/>
          <w:sz w:val="24"/>
          <w:szCs w:val="24"/>
        </w:rPr>
        <w:t>鸡红细胞悬液（占总成绩的</w:t>
      </w:r>
      <w:r>
        <w:rPr>
          <w:rFonts w:hAnsi="宋体" w:cs="仿宋_GB2312"/>
          <w:sz w:val="24"/>
          <w:szCs w:val="24"/>
        </w:rPr>
        <w:t>18%</w:t>
      </w:r>
      <w:r>
        <w:rPr>
          <w:rFonts w:hint="eastAsia" w:hAnsi="宋体" w:cs="仿宋_GB2312"/>
          <w:sz w:val="24"/>
          <w:szCs w:val="24"/>
        </w:rPr>
        <w:t>）</w:t>
      </w:r>
    </w:p>
    <w:p>
      <w:pPr>
        <w:pStyle w:val="4"/>
        <w:spacing w:line="360" w:lineRule="auto"/>
        <w:ind w:firstLine="480" w:firstLineChars="200"/>
        <w:rPr>
          <w:rFonts w:hAnsi="宋体" w:cs="仿宋_GB2312"/>
          <w:sz w:val="24"/>
          <w:szCs w:val="24"/>
        </w:rPr>
      </w:pPr>
      <w:r>
        <w:rPr>
          <w:rFonts w:hint="eastAsia" w:hAnsi="宋体" w:cs="仿宋_GB2312"/>
          <w:sz w:val="24"/>
          <w:szCs w:val="24"/>
        </w:rPr>
        <w:t>按照操作规程进行采血、离心、洗涤、配制</w:t>
      </w:r>
      <w:r>
        <w:rPr>
          <w:rFonts w:hAnsi="宋体" w:cs="仿宋_GB2312"/>
          <w:sz w:val="24"/>
          <w:szCs w:val="24"/>
        </w:rPr>
        <w:t>1%</w:t>
      </w:r>
      <w:r>
        <w:rPr>
          <w:rFonts w:hint="eastAsia" w:hAnsi="宋体" w:cs="仿宋_GB2312"/>
          <w:sz w:val="24"/>
          <w:szCs w:val="24"/>
        </w:rPr>
        <w:t>鸡红细胞悬液，要求采血规范、熟练、采血量适量、离心机使用规范、洗涤次数及洗涤时间适宜等。</w:t>
      </w:r>
    </w:p>
    <w:p>
      <w:pPr>
        <w:pStyle w:val="4"/>
        <w:spacing w:line="360" w:lineRule="auto"/>
        <w:ind w:firstLine="480" w:firstLineChars="200"/>
        <w:rPr>
          <w:rFonts w:hAnsi="宋体" w:cs="仿宋_GB2312"/>
          <w:sz w:val="24"/>
          <w:szCs w:val="24"/>
        </w:rPr>
      </w:pPr>
      <w:r>
        <w:rPr>
          <w:rFonts w:hAnsi="宋体" w:cs="仿宋_GB2312"/>
          <w:sz w:val="24"/>
          <w:szCs w:val="24"/>
        </w:rPr>
        <w:t>3</w:t>
      </w:r>
      <w:r>
        <w:rPr>
          <w:rFonts w:hint="eastAsia" w:hAnsi="宋体" w:cs="仿宋_GB2312"/>
          <w:sz w:val="24"/>
          <w:szCs w:val="24"/>
        </w:rPr>
        <w:t>、血凝试验（占总成绩的</w:t>
      </w:r>
      <w:r>
        <w:rPr>
          <w:rFonts w:hAnsi="宋体" w:cs="仿宋_GB2312"/>
          <w:sz w:val="24"/>
          <w:szCs w:val="24"/>
        </w:rPr>
        <w:t>20%</w:t>
      </w:r>
      <w:r>
        <w:rPr>
          <w:rFonts w:hint="eastAsia" w:hAnsi="宋体" w:cs="仿宋_GB2312"/>
          <w:sz w:val="24"/>
          <w:szCs w:val="24"/>
        </w:rPr>
        <w:t>）</w:t>
      </w:r>
    </w:p>
    <w:p>
      <w:pPr>
        <w:pStyle w:val="4"/>
        <w:spacing w:line="360" w:lineRule="auto"/>
        <w:ind w:firstLine="480" w:firstLineChars="200"/>
        <w:rPr>
          <w:rFonts w:hAnsi="宋体" w:cs="仿宋_GB2312"/>
          <w:sz w:val="24"/>
          <w:szCs w:val="24"/>
        </w:rPr>
      </w:pPr>
      <w:r>
        <w:rPr>
          <w:rFonts w:hint="eastAsia" w:hAnsi="宋体" w:cs="仿宋_GB2312"/>
          <w:sz w:val="24"/>
          <w:szCs w:val="24"/>
        </w:rPr>
        <w:t>按照操作规程，用微量移液器在</w:t>
      </w:r>
      <w:r>
        <w:rPr>
          <w:rFonts w:hAnsi="宋体" w:cs="仿宋_GB2312"/>
          <w:sz w:val="24"/>
          <w:szCs w:val="24"/>
        </w:rPr>
        <w:t>96</w:t>
      </w:r>
      <w:r>
        <w:rPr>
          <w:rFonts w:hint="eastAsia" w:hAnsi="宋体" w:cs="仿宋_GB2312"/>
          <w:sz w:val="24"/>
          <w:szCs w:val="24"/>
        </w:rPr>
        <w:t>孔</w:t>
      </w:r>
      <w:r>
        <w:rPr>
          <w:rFonts w:hAnsi="宋体" w:cs="仿宋_GB2312"/>
          <w:sz w:val="24"/>
          <w:szCs w:val="24"/>
        </w:rPr>
        <w:t>V</w:t>
      </w:r>
      <w:r>
        <w:rPr>
          <w:rFonts w:hint="eastAsia" w:hAnsi="宋体" w:cs="仿宋_GB2312"/>
          <w:sz w:val="24"/>
          <w:szCs w:val="24"/>
        </w:rPr>
        <w:t>型血凝反应板滴加稀释液、新城疫标准抗原，充分混匀，倍比稀释后，添加</w:t>
      </w:r>
      <w:r>
        <w:rPr>
          <w:rFonts w:hAnsi="宋体" w:cs="仿宋_GB2312"/>
          <w:sz w:val="24"/>
          <w:szCs w:val="24"/>
        </w:rPr>
        <w:t>1%</w:t>
      </w:r>
      <w:r>
        <w:rPr>
          <w:rFonts w:hint="eastAsia" w:hAnsi="宋体" w:cs="仿宋_GB2312"/>
          <w:sz w:val="24"/>
          <w:szCs w:val="24"/>
        </w:rPr>
        <w:t>鸡红细胞悬液，充分振荡混匀，正确判定抗原的血凝效价。要求微量移液器使用规范、倍比稀释操作规范、结果正确等。</w:t>
      </w:r>
    </w:p>
    <w:p>
      <w:pPr>
        <w:pStyle w:val="4"/>
        <w:spacing w:line="360" w:lineRule="auto"/>
        <w:ind w:firstLine="480" w:firstLineChars="200"/>
        <w:rPr>
          <w:rFonts w:hAnsi="宋体" w:cs="仿宋_GB2312"/>
          <w:sz w:val="24"/>
          <w:szCs w:val="24"/>
        </w:rPr>
      </w:pPr>
      <w:r>
        <w:rPr>
          <w:rFonts w:hAnsi="宋体" w:cs="仿宋_GB2312"/>
          <w:sz w:val="24"/>
          <w:szCs w:val="24"/>
        </w:rPr>
        <w:t>4</w:t>
      </w:r>
      <w:r>
        <w:rPr>
          <w:rFonts w:hint="eastAsia" w:hAnsi="宋体" w:cs="仿宋_GB2312"/>
          <w:sz w:val="24"/>
          <w:szCs w:val="24"/>
        </w:rPr>
        <w:t>、配制四单位病毒（占总成绩的</w:t>
      </w:r>
      <w:r>
        <w:rPr>
          <w:rFonts w:hAnsi="宋体" w:cs="仿宋_GB2312"/>
          <w:sz w:val="24"/>
          <w:szCs w:val="24"/>
        </w:rPr>
        <w:t>10%</w:t>
      </w:r>
      <w:r>
        <w:rPr>
          <w:rFonts w:hint="eastAsia" w:hAnsi="宋体" w:cs="仿宋_GB2312"/>
          <w:sz w:val="24"/>
          <w:szCs w:val="24"/>
        </w:rPr>
        <w:t>）</w:t>
      </w:r>
    </w:p>
    <w:p>
      <w:pPr>
        <w:pStyle w:val="4"/>
        <w:spacing w:line="360" w:lineRule="auto"/>
        <w:ind w:firstLine="480" w:firstLineChars="200"/>
        <w:rPr>
          <w:rFonts w:hAnsi="宋体" w:cs="仿宋_GB2312"/>
          <w:sz w:val="24"/>
          <w:szCs w:val="24"/>
        </w:rPr>
      </w:pPr>
      <w:r>
        <w:rPr>
          <w:rFonts w:hint="eastAsia" w:hAnsi="宋体" w:cs="仿宋_GB2312"/>
          <w:sz w:val="24"/>
          <w:szCs w:val="24"/>
        </w:rPr>
        <w:t>根据血凝试验结果，按照操作规程配制四单位病毒。要求稀释倍数计算正确，稀释液体积加入得当、四单位病毒配制量适宜等。</w:t>
      </w:r>
    </w:p>
    <w:p>
      <w:pPr>
        <w:pStyle w:val="4"/>
        <w:spacing w:line="360" w:lineRule="auto"/>
        <w:ind w:firstLine="480" w:firstLineChars="200"/>
        <w:rPr>
          <w:rFonts w:hAnsi="宋体" w:cs="仿宋_GB2312"/>
          <w:sz w:val="24"/>
          <w:szCs w:val="24"/>
        </w:rPr>
      </w:pPr>
      <w:r>
        <w:rPr>
          <w:rFonts w:hAnsi="宋体" w:cs="仿宋_GB2312"/>
          <w:sz w:val="24"/>
          <w:szCs w:val="24"/>
        </w:rPr>
        <w:t>5</w:t>
      </w:r>
      <w:r>
        <w:rPr>
          <w:rFonts w:hint="eastAsia" w:hAnsi="宋体" w:cs="仿宋_GB2312"/>
          <w:sz w:val="24"/>
          <w:szCs w:val="24"/>
        </w:rPr>
        <w:t>、血凝抑制试验（占总成绩的</w:t>
      </w:r>
      <w:r>
        <w:rPr>
          <w:rFonts w:hAnsi="宋体" w:cs="仿宋_GB2312"/>
          <w:sz w:val="24"/>
          <w:szCs w:val="24"/>
        </w:rPr>
        <w:t>20%</w:t>
      </w:r>
      <w:r>
        <w:rPr>
          <w:rFonts w:hint="eastAsia" w:hAnsi="宋体" w:cs="仿宋_GB2312"/>
          <w:sz w:val="24"/>
          <w:szCs w:val="24"/>
        </w:rPr>
        <w:t>）</w:t>
      </w:r>
    </w:p>
    <w:p>
      <w:pPr>
        <w:pStyle w:val="4"/>
        <w:spacing w:line="360" w:lineRule="auto"/>
        <w:ind w:firstLine="480" w:firstLineChars="200"/>
        <w:rPr>
          <w:rFonts w:hAnsi="宋体" w:cs="仿宋_GB2312"/>
          <w:sz w:val="24"/>
          <w:szCs w:val="24"/>
        </w:rPr>
      </w:pPr>
      <w:r>
        <w:rPr>
          <w:rFonts w:hint="eastAsia" w:hAnsi="宋体" w:cs="仿宋_GB2312"/>
          <w:sz w:val="24"/>
          <w:szCs w:val="24"/>
        </w:rPr>
        <w:t>按照操作规程，对</w:t>
      </w:r>
      <w:r>
        <w:rPr>
          <w:rFonts w:hAnsi="宋体" w:cs="仿宋_GB2312"/>
          <w:sz w:val="24"/>
          <w:szCs w:val="24"/>
        </w:rPr>
        <w:t>20</w:t>
      </w:r>
      <w:r>
        <w:rPr>
          <w:rFonts w:hint="eastAsia" w:hAnsi="宋体" w:cs="仿宋_GB2312"/>
          <w:sz w:val="24"/>
          <w:szCs w:val="24"/>
        </w:rPr>
        <w:t>个被检血清进行血凝抑制试验操作，并设新城疫标准阳性血清对照、阴性血清对照；正确读取抗体滴度结果，完成报告。要求移液器使用规范、反应板各孔的稀释正确、感作时间得当、结果判断正确等。</w:t>
      </w:r>
    </w:p>
    <w:p>
      <w:pPr>
        <w:pStyle w:val="4"/>
        <w:spacing w:line="360" w:lineRule="auto"/>
        <w:ind w:firstLine="480" w:firstLineChars="200"/>
        <w:rPr>
          <w:rFonts w:hAnsi="宋体" w:cs="仿宋_GB2312"/>
          <w:sz w:val="24"/>
          <w:szCs w:val="24"/>
        </w:rPr>
      </w:pPr>
      <w:r>
        <w:rPr>
          <w:rFonts w:hAnsi="宋体" w:cs="仿宋_GB2312"/>
          <w:sz w:val="24"/>
          <w:szCs w:val="24"/>
        </w:rPr>
        <w:t>6</w:t>
      </w:r>
      <w:r>
        <w:rPr>
          <w:rFonts w:hint="eastAsia" w:hAnsi="宋体" w:cs="仿宋_GB2312"/>
          <w:sz w:val="24"/>
          <w:szCs w:val="24"/>
        </w:rPr>
        <w:t>、抗体滴度报告（占总成绩的</w:t>
      </w:r>
      <w:r>
        <w:rPr>
          <w:rFonts w:hAnsi="宋体" w:cs="仿宋_GB2312"/>
          <w:sz w:val="24"/>
          <w:szCs w:val="24"/>
        </w:rPr>
        <w:t>24%</w:t>
      </w:r>
      <w:r>
        <w:rPr>
          <w:rFonts w:hint="eastAsia" w:hAnsi="宋体" w:cs="仿宋_GB2312"/>
          <w:sz w:val="24"/>
          <w:szCs w:val="24"/>
        </w:rPr>
        <w:t>）</w:t>
      </w:r>
    </w:p>
    <w:p>
      <w:pPr>
        <w:pStyle w:val="4"/>
        <w:spacing w:line="360" w:lineRule="auto"/>
        <w:ind w:firstLine="480" w:firstLineChars="200"/>
        <w:rPr>
          <w:rFonts w:hAnsi="宋体" w:cs="仿宋_GB2312"/>
          <w:sz w:val="24"/>
          <w:szCs w:val="24"/>
        </w:rPr>
      </w:pPr>
      <w:r>
        <w:rPr>
          <w:rFonts w:hint="eastAsia" w:hAnsi="宋体" w:cs="仿宋_GB2312"/>
          <w:sz w:val="24"/>
          <w:szCs w:val="24"/>
        </w:rPr>
        <w:t>按照操作规程，正确读取抗体滴度结果，完成报告。要求抗体滴度报告方式正确、场地整洁、结果误差小等。</w:t>
      </w:r>
    </w:p>
    <w:p>
      <w:pPr>
        <w:pStyle w:val="4"/>
        <w:spacing w:line="360" w:lineRule="auto"/>
        <w:ind w:firstLine="482" w:firstLineChars="200"/>
        <w:rPr>
          <w:rFonts w:hAnsi="宋体" w:cs="黑体"/>
          <w:b/>
          <w:bCs/>
          <w:sz w:val="24"/>
          <w:szCs w:val="24"/>
        </w:rPr>
      </w:pPr>
      <w:r>
        <w:rPr>
          <w:rFonts w:hint="eastAsia" w:hAnsi="宋体" w:cs="黑体"/>
          <w:b/>
          <w:bCs/>
          <w:sz w:val="24"/>
          <w:szCs w:val="24"/>
        </w:rPr>
        <w:t>四、竞赛方式</w:t>
      </w:r>
    </w:p>
    <w:p>
      <w:pPr>
        <w:pStyle w:val="4"/>
        <w:spacing w:line="360" w:lineRule="auto"/>
        <w:ind w:firstLine="480" w:firstLineChars="200"/>
        <w:rPr>
          <w:rFonts w:hAnsi="宋体" w:cs="仿宋_GB2312"/>
          <w:sz w:val="24"/>
          <w:szCs w:val="24"/>
        </w:rPr>
      </w:pPr>
      <w:r>
        <w:rPr>
          <w:rFonts w:hint="eastAsia" w:hAnsi="宋体" w:cs="仿宋_GB2312"/>
          <w:sz w:val="24"/>
          <w:szCs w:val="24"/>
        </w:rPr>
        <w:t>本赛项为团体赛，比赛由</w:t>
      </w:r>
      <w:r>
        <w:rPr>
          <w:rFonts w:hAnsi="宋体" w:cs="仿宋_GB2312"/>
          <w:sz w:val="24"/>
          <w:szCs w:val="24"/>
        </w:rPr>
        <w:t>2</w:t>
      </w:r>
      <w:r>
        <w:rPr>
          <w:rFonts w:hint="eastAsia" w:hAnsi="宋体" w:cs="仿宋_GB2312"/>
          <w:sz w:val="24"/>
          <w:szCs w:val="24"/>
        </w:rPr>
        <w:t>名选手配合完成。以院校为单位组队参赛，不得跨校组队，每组参赛选手</w:t>
      </w:r>
      <w:r>
        <w:rPr>
          <w:rFonts w:hAnsi="宋体" w:cs="仿宋_GB2312"/>
          <w:sz w:val="24"/>
          <w:szCs w:val="24"/>
        </w:rPr>
        <w:t>2</w:t>
      </w:r>
      <w:r>
        <w:rPr>
          <w:rFonts w:hint="eastAsia" w:hAnsi="宋体" w:cs="仿宋_GB2312"/>
          <w:sz w:val="24"/>
          <w:szCs w:val="24"/>
        </w:rPr>
        <w:t>名，参赛选手均为高职院校在籍学生和在编教师，学生组比赛各院校组建参赛队限报</w:t>
      </w:r>
      <w:r>
        <w:rPr>
          <w:rFonts w:hAnsi="宋体" w:cs="仿宋_GB2312"/>
          <w:sz w:val="24"/>
          <w:szCs w:val="24"/>
        </w:rPr>
        <w:t>4</w:t>
      </w:r>
      <w:r>
        <w:rPr>
          <w:rFonts w:hint="eastAsia" w:hAnsi="宋体" w:cs="仿宋_GB2312"/>
          <w:sz w:val="24"/>
          <w:szCs w:val="24"/>
        </w:rPr>
        <w:t>组，教师组不限组数。学生每组参赛选手限报</w:t>
      </w:r>
      <w:r>
        <w:rPr>
          <w:rFonts w:hAnsi="宋体" w:cs="仿宋_GB2312"/>
          <w:sz w:val="24"/>
          <w:szCs w:val="24"/>
        </w:rPr>
        <w:t>2</w:t>
      </w:r>
      <w:r>
        <w:rPr>
          <w:rFonts w:hint="eastAsia" w:hAnsi="宋体" w:cs="仿宋_GB2312"/>
          <w:sz w:val="24"/>
          <w:szCs w:val="24"/>
        </w:rPr>
        <w:t>名指导教师（每校指导教师总数由参赛院校自定），教师组不设指导教师。</w:t>
      </w:r>
    </w:p>
    <w:p>
      <w:pPr>
        <w:pStyle w:val="4"/>
        <w:spacing w:line="360" w:lineRule="auto"/>
        <w:ind w:firstLine="482" w:firstLineChars="200"/>
        <w:rPr>
          <w:rFonts w:hAnsi="宋体" w:cs="黑体"/>
          <w:b/>
          <w:bCs/>
          <w:sz w:val="24"/>
          <w:szCs w:val="24"/>
        </w:rPr>
      </w:pPr>
      <w:r>
        <w:rPr>
          <w:rFonts w:hint="eastAsia" w:hAnsi="宋体" w:cs="黑体"/>
          <w:b/>
          <w:bCs/>
          <w:sz w:val="24"/>
          <w:szCs w:val="24"/>
        </w:rPr>
        <w:t>五、竞赛流程</w:t>
      </w:r>
    </w:p>
    <w:p>
      <w:pPr>
        <w:pStyle w:val="4"/>
        <w:spacing w:line="360" w:lineRule="auto"/>
        <w:ind w:firstLine="480" w:firstLineChars="200"/>
        <w:rPr>
          <w:rFonts w:hAnsi="宋体" w:cs="仿宋_GB2312"/>
          <w:sz w:val="24"/>
          <w:szCs w:val="24"/>
        </w:rPr>
      </w:pPr>
      <w:r>
        <w:rPr>
          <w:rFonts w:hint="eastAsia" w:hAnsi="宋体" w:cs="仿宋_GB2312"/>
          <w:sz w:val="24"/>
          <w:szCs w:val="24"/>
        </w:rPr>
        <w:t>每组竞赛学生的竞赛场次顺序须在开幕式后，由本校领队抽取决定。竞赛场工位号由选手在赛前准备室资格审查后抽签决定，竞赛选手所用竞赛设备、材料及实验动物与工位号对应。</w:t>
      </w:r>
    </w:p>
    <w:p>
      <w:pPr>
        <w:pStyle w:val="4"/>
        <w:spacing w:line="360" w:lineRule="auto"/>
        <w:ind w:firstLine="482" w:firstLineChars="200"/>
        <w:rPr>
          <w:rFonts w:hAnsi="宋体" w:cs="黑体"/>
          <w:b/>
          <w:bCs/>
          <w:sz w:val="24"/>
          <w:szCs w:val="24"/>
        </w:rPr>
      </w:pPr>
      <w:r>
        <w:rPr>
          <w:rFonts w:hint="eastAsia" w:hAnsi="宋体" w:cs="黑体"/>
          <w:b/>
          <w:bCs/>
          <w:sz w:val="24"/>
          <w:szCs w:val="24"/>
        </w:rPr>
        <w:t>六、竞赛试卷</w:t>
      </w:r>
    </w:p>
    <w:p>
      <w:pPr>
        <w:pStyle w:val="4"/>
        <w:spacing w:line="360" w:lineRule="auto"/>
        <w:ind w:firstLine="480" w:firstLineChars="200"/>
        <w:rPr>
          <w:rFonts w:hAnsi="宋体" w:cs="仿宋_GB2312"/>
          <w:sz w:val="24"/>
          <w:szCs w:val="24"/>
        </w:rPr>
      </w:pPr>
      <w:r>
        <w:rPr>
          <w:rFonts w:hint="eastAsia" w:hAnsi="宋体" w:cs="仿宋_GB2312"/>
          <w:sz w:val="24"/>
          <w:szCs w:val="24"/>
        </w:rPr>
        <w:t>本赛项不设理论考试，只对技能操作进行综合考核。参照《新城疫抗体诊断技术》（</w:t>
      </w:r>
      <w:r>
        <w:rPr>
          <w:rFonts w:hAnsi="宋体" w:cs="仿宋_GB2312"/>
          <w:sz w:val="24"/>
          <w:szCs w:val="24"/>
        </w:rPr>
        <w:t>GB/T16550-2008</w:t>
      </w:r>
      <w:r>
        <w:rPr>
          <w:rFonts w:hint="eastAsia" w:hAnsi="宋体" w:cs="仿宋_GB2312"/>
          <w:sz w:val="24"/>
          <w:szCs w:val="24"/>
        </w:rPr>
        <w:t>）标准制定此试卷及评分标准。</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529"/>
        <w:gridCol w:w="447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topLinePunct/>
              <w:adjustRightInd w:val="0"/>
              <w:snapToGrid w:val="0"/>
              <w:jc w:val="center"/>
              <w:rPr>
                <w:rFonts w:ascii="宋体" w:cs="宋体"/>
                <w:b/>
                <w:bCs/>
                <w:szCs w:val="21"/>
              </w:rPr>
            </w:pPr>
            <w:r>
              <w:rPr>
                <w:rFonts w:hint="eastAsia" w:ascii="宋体" w:hAnsi="宋体" w:cs="宋体"/>
                <w:b/>
                <w:bCs/>
                <w:szCs w:val="21"/>
              </w:rPr>
              <w:t>序号</w:t>
            </w:r>
          </w:p>
        </w:tc>
        <w:tc>
          <w:tcPr>
            <w:tcW w:w="2529" w:type="dxa"/>
            <w:vAlign w:val="center"/>
          </w:tcPr>
          <w:p>
            <w:pPr>
              <w:topLinePunct/>
              <w:adjustRightInd w:val="0"/>
              <w:snapToGrid w:val="0"/>
              <w:jc w:val="center"/>
              <w:rPr>
                <w:rFonts w:ascii="宋体" w:cs="宋体"/>
                <w:b/>
                <w:bCs/>
                <w:szCs w:val="21"/>
              </w:rPr>
            </w:pPr>
            <w:r>
              <w:rPr>
                <w:rFonts w:hint="eastAsia" w:ascii="宋体" w:hAnsi="宋体" w:cs="宋体"/>
                <w:b/>
                <w:bCs/>
                <w:szCs w:val="21"/>
              </w:rPr>
              <w:t>考核内容</w:t>
            </w:r>
          </w:p>
        </w:tc>
        <w:tc>
          <w:tcPr>
            <w:tcW w:w="4478" w:type="dxa"/>
            <w:vAlign w:val="center"/>
          </w:tcPr>
          <w:p>
            <w:pPr>
              <w:topLinePunct/>
              <w:adjustRightInd w:val="0"/>
              <w:snapToGrid w:val="0"/>
              <w:jc w:val="center"/>
              <w:rPr>
                <w:rFonts w:ascii="宋体" w:cs="宋体"/>
                <w:b/>
                <w:bCs/>
                <w:szCs w:val="21"/>
              </w:rPr>
            </w:pPr>
            <w:r>
              <w:rPr>
                <w:rFonts w:hint="eastAsia" w:ascii="宋体" w:hAnsi="宋体" w:cs="宋体"/>
                <w:b/>
                <w:bCs/>
                <w:szCs w:val="21"/>
              </w:rPr>
              <w:t>考核要点</w:t>
            </w:r>
          </w:p>
        </w:tc>
        <w:tc>
          <w:tcPr>
            <w:tcW w:w="984" w:type="dxa"/>
            <w:vAlign w:val="center"/>
          </w:tcPr>
          <w:p>
            <w:pPr>
              <w:topLinePunct/>
              <w:adjustRightInd w:val="0"/>
              <w:snapToGrid w:val="0"/>
              <w:jc w:val="center"/>
              <w:rPr>
                <w:rFonts w:asci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pPr>
              <w:topLinePunct/>
              <w:adjustRightInd w:val="0"/>
              <w:snapToGrid w:val="0"/>
              <w:jc w:val="center"/>
              <w:rPr>
                <w:rFonts w:ascii="宋体" w:cs="宋体"/>
                <w:szCs w:val="21"/>
              </w:rPr>
            </w:pPr>
            <w:r>
              <w:rPr>
                <w:rFonts w:ascii="宋体" w:hAnsi="宋体" w:cs="宋体"/>
                <w:szCs w:val="21"/>
              </w:rPr>
              <w:t>1</w:t>
            </w:r>
          </w:p>
        </w:tc>
        <w:tc>
          <w:tcPr>
            <w:tcW w:w="2529" w:type="dxa"/>
            <w:vMerge w:val="restart"/>
            <w:vAlign w:val="center"/>
          </w:tcPr>
          <w:p>
            <w:pPr>
              <w:topLinePunct/>
              <w:adjustRightInd w:val="0"/>
              <w:snapToGrid w:val="0"/>
              <w:jc w:val="center"/>
              <w:rPr>
                <w:rFonts w:ascii="宋体" w:cs="宋体"/>
                <w:szCs w:val="21"/>
              </w:rPr>
            </w:pPr>
            <w:r>
              <w:rPr>
                <w:rFonts w:hint="eastAsia" w:ascii="宋体" w:hAnsi="宋体" w:cs="宋体"/>
                <w:szCs w:val="21"/>
              </w:rPr>
              <w:t>试验器材准备</w:t>
            </w:r>
          </w:p>
          <w:p>
            <w:pPr>
              <w:topLinePunct/>
              <w:adjustRightInd w:val="0"/>
              <w:snapToGrid w:val="0"/>
              <w:jc w:val="center"/>
              <w:rPr>
                <w:rFonts w:ascii="宋体" w:cs="宋体"/>
                <w:szCs w:val="21"/>
              </w:rPr>
            </w:pPr>
            <w:r>
              <w:rPr>
                <w:rFonts w:hint="eastAsia" w:ascii="宋体" w:hAnsi="宋体" w:cs="宋体"/>
                <w:szCs w:val="21"/>
              </w:rPr>
              <w:t>（</w:t>
            </w:r>
            <w:r>
              <w:rPr>
                <w:rFonts w:ascii="宋体" w:hAnsi="宋体" w:cs="宋体"/>
                <w:szCs w:val="21"/>
              </w:rPr>
              <w:t>30</w:t>
            </w:r>
            <w:r>
              <w:rPr>
                <w:rFonts w:hint="eastAsia" w:ascii="宋体" w:hAnsi="宋体" w:cs="宋体"/>
                <w:szCs w:val="21"/>
              </w:rPr>
              <w:t>分）</w:t>
            </w: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正确选择仪器及材料，一次准备到位</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widowControl/>
              <w:jc w:val="center"/>
              <w:rPr>
                <w:rFonts w:ascii="宋体" w:cs="宋体"/>
                <w:szCs w:val="21"/>
              </w:rPr>
            </w:pPr>
          </w:p>
        </w:tc>
        <w:tc>
          <w:tcPr>
            <w:tcW w:w="2529" w:type="dxa"/>
            <w:vMerge w:val="continue"/>
            <w:vAlign w:val="center"/>
          </w:tcPr>
          <w:p>
            <w:pPr>
              <w:widowControl/>
              <w:jc w:val="center"/>
              <w:rPr>
                <w:rFonts w:ascii="宋体" w:cs="宋体"/>
                <w:szCs w:val="21"/>
              </w:rPr>
            </w:pP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合理进行相关标识</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widowControl/>
              <w:jc w:val="center"/>
              <w:rPr>
                <w:rFonts w:ascii="宋体" w:cs="宋体"/>
                <w:szCs w:val="21"/>
              </w:rPr>
            </w:pPr>
          </w:p>
        </w:tc>
        <w:tc>
          <w:tcPr>
            <w:tcW w:w="2529" w:type="dxa"/>
            <w:vMerge w:val="continue"/>
            <w:vAlign w:val="center"/>
          </w:tcPr>
          <w:p>
            <w:pPr>
              <w:widowControl/>
              <w:jc w:val="center"/>
              <w:rPr>
                <w:rFonts w:ascii="宋体" w:cs="宋体"/>
                <w:szCs w:val="21"/>
              </w:rPr>
            </w:pP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实验器材摆放合理有序</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dxa"/>
            <w:vMerge w:val="restart"/>
            <w:vAlign w:val="center"/>
          </w:tcPr>
          <w:p>
            <w:pPr>
              <w:topLinePunct/>
              <w:adjustRightInd w:val="0"/>
              <w:snapToGrid w:val="0"/>
              <w:jc w:val="center"/>
              <w:rPr>
                <w:rFonts w:ascii="宋体" w:cs="宋体"/>
                <w:szCs w:val="21"/>
              </w:rPr>
            </w:pPr>
            <w:r>
              <w:rPr>
                <w:rFonts w:ascii="宋体" w:hAnsi="宋体" w:cs="宋体"/>
                <w:szCs w:val="21"/>
              </w:rPr>
              <w:t>2</w:t>
            </w:r>
          </w:p>
        </w:tc>
        <w:tc>
          <w:tcPr>
            <w:tcW w:w="2529" w:type="dxa"/>
            <w:vMerge w:val="restart"/>
            <w:vAlign w:val="center"/>
          </w:tcPr>
          <w:p>
            <w:pPr>
              <w:topLinePunct/>
              <w:adjustRightInd w:val="0"/>
              <w:snapToGrid w:val="0"/>
              <w:jc w:val="center"/>
              <w:rPr>
                <w:rFonts w:ascii="宋体" w:cs="宋体"/>
                <w:szCs w:val="21"/>
              </w:rPr>
            </w:pPr>
            <w:r>
              <w:rPr>
                <w:rFonts w:hint="eastAsia" w:ascii="宋体" w:hAnsi="宋体" w:cs="宋体"/>
                <w:szCs w:val="21"/>
              </w:rPr>
              <w:t>配制</w:t>
            </w:r>
            <w:r>
              <w:rPr>
                <w:rFonts w:ascii="宋体" w:hAnsi="宋体" w:cs="宋体"/>
                <w:szCs w:val="21"/>
              </w:rPr>
              <w:t>1%</w:t>
            </w:r>
            <w:r>
              <w:rPr>
                <w:rFonts w:hint="eastAsia" w:ascii="宋体" w:hAnsi="宋体" w:cs="宋体"/>
                <w:szCs w:val="21"/>
              </w:rPr>
              <w:t>鸡红细胞悬液</w:t>
            </w:r>
          </w:p>
          <w:p>
            <w:pPr>
              <w:topLinePunct/>
              <w:adjustRightInd w:val="0"/>
              <w:snapToGrid w:val="0"/>
              <w:jc w:val="center"/>
              <w:rPr>
                <w:rFonts w:ascii="宋体" w:cs="宋体"/>
                <w:szCs w:val="21"/>
              </w:rPr>
            </w:pPr>
            <w:r>
              <w:rPr>
                <w:rFonts w:hint="eastAsia" w:ascii="宋体" w:hAnsi="宋体" w:cs="宋体"/>
                <w:szCs w:val="21"/>
              </w:rPr>
              <w:t>（</w:t>
            </w:r>
            <w:r>
              <w:rPr>
                <w:rFonts w:ascii="宋体" w:hAnsi="宋体" w:cs="宋体"/>
                <w:szCs w:val="21"/>
              </w:rPr>
              <w:t>35</w:t>
            </w:r>
            <w:r>
              <w:rPr>
                <w:rFonts w:hint="eastAsia" w:ascii="宋体" w:hAnsi="宋体" w:cs="宋体"/>
                <w:szCs w:val="21"/>
              </w:rPr>
              <w:t>分）</w:t>
            </w: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采血方法规范、熟练，采血量适宜</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widowControl/>
              <w:jc w:val="center"/>
              <w:rPr>
                <w:rFonts w:ascii="宋体" w:cs="宋体"/>
                <w:szCs w:val="21"/>
              </w:rPr>
            </w:pPr>
          </w:p>
        </w:tc>
        <w:tc>
          <w:tcPr>
            <w:tcW w:w="2529" w:type="dxa"/>
            <w:vMerge w:val="continue"/>
            <w:vAlign w:val="center"/>
          </w:tcPr>
          <w:p>
            <w:pPr>
              <w:widowControl/>
              <w:jc w:val="center"/>
              <w:rPr>
                <w:rFonts w:ascii="宋体" w:cs="宋体"/>
                <w:szCs w:val="21"/>
              </w:rPr>
            </w:pP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器材选择合理，使用规范、熟练</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widowControl/>
              <w:jc w:val="center"/>
              <w:rPr>
                <w:rFonts w:ascii="宋体" w:cs="宋体"/>
                <w:szCs w:val="21"/>
              </w:rPr>
            </w:pPr>
          </w:p>
        </w:tc>
        <w:tc>
          <w:tcPr>
            <w:tcW w:w="2529" w:type="dxa"/>
            <w:vMerge w:val="continue"/>
            <w:vAlign w:val="center"/>
          </w:tcPr>
          <w:p>
            <w:pPr>
              <w:widowControl/>
              <w:jc w:val="center"/>
              <w:rPr>
                <w:rFonts w:ascii="宋体" w:cs="宋体"/>
                <w:szCs w:val="21"/>
              </w:rPr>
            </w:pP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红细胞悬液配制方法正确</w:t>
            </w:r>
          </w:p>
        </w:tc>
        <w:tc>
          <w:tcPr>
            <w:tcW w:w="984" w:type="dxa"/>
            <w:vAlign w:val="center"/>
          </w:tcPr>
          <w:p>
            <w:pPr>
              <w:topLinePunct/>
              <w:adjustRightInd w:val="0"/>
              <w:snapToGrid w:val="0"/>
              <w:jc w:val="center"/>
              <w:rPr>
                <w:rFonts w:ascii="宋体" w:cs="宋体"/>
                <w:szCs w:val="21"/>
              </w:rPr>
            </w:pPr>
            <w:r>
              <w:rPr>
                <w:rFonts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restart"/>
            <w:vAlign w:val="center"/>
          </w:tcPr>
          <w:p>
            <w:pPr>
              <w:topLinePunct/>
              <w:adjustRightInd w:val="0"/>
              <w:snapToGrid w:val="0"/>
              <w:jc w:val="center"/>
              <w:rPr>
                <w:rFonts w:ascii="宋体" w:cs="宋体"/>
                <w:szCs w:val="21"/>
              </w:rPr>
            </w:pPr>
            <w:r>
              <w:rPr>
                <w:rFonts w:ascii="宋体" w:hAnsi="宋体" w:cs="宋体"/>
                <w:szCs w:val="21"/>
              </w:rPr>
              <w:t>3</w:t>
            </w:r>
          </w:p>
        </w:tc>
        <w:tc>
          <w:tcPr>
            <w:tcW w:w="2529" w:type="dxa"/>
            <w:vMerge w:val="restart"/>
            <w:vAlign w:val="center"/>
          </w:tcPr>
          <w:p>
            <w:pPr>
              <w:topLinePunct/>
              <w:adjustRightInd w:val="0"/>
              <w:snapToGrid w:val="0"/>
              <w:jc w:val="center"/>
              <w:rPr>
                <w:rFonts w:ascii="宋体" w:cs="宋体"/>
                <w:szCs w:val="21"/>
              </w:rPr>
            </w:pPr>
            <w:r>
              <w:rPr>
                <w:rFonts w:hint="eastAsia" w:ascii="宋体" w:hAnsi="宋体" w:cs="宋体"/>
                <w:szCs w:val="21"/>
              </w:rPr>
              <w:t>血凝试验</w:t>
            </w:r>
          </w:p>
          <w:p>
            <w:pPr>
              <w:topLinePunct/>
              <w:adjustRightInd w:val="0"/>
              <w:snapToGrid w:val="0"/>
              <w:jc w:val="center"/>
              <w:rPr>
                <w:rFonts w:ascii="宋体" w:cs="宋体"/>
                <w:szCs w:val="21"/>
              </w:rPr>
            </w:pPr>
            <w:r>
              <w:rPr>
                <w:rFonts w:hint="eastAsia" w:ascii="宋体" w:hAnsi="宋体" w:cs="宋体"/>
                <w:szCs w:val="21"/>
              </w:rPr>
              <w:t>（</w:t>
            </w:r>
            <w:r>
              <w:rPr>
                <w:rFonts w:ascii="宋体" w:hAnsi="宋体" w:cs="宋体"/>
                <w:szCs w:val="21"/>
              </w:rPr>
              <w:t>35</w:t>
            </w:r>
            <w:r>
              <w:rPr>
                <w:rFonts w:hint="eastAsia" w:ascii="宋体" w:hAnsi="宋体" w:cs="宋体"/>
                <w:szCs w:val="21"/>
              </w:rPr>
              <w:t>分）</w:t>
            </w: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器材使用规范、熟练</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widowControl/>
              <w:jc w:val="center"/>
              <w:rPr>
                <w:rFonts w:ascii="宋体" w:cs="宋体"/>
                <w:szCs w:val="21"/>
              </w:rPr>
            </w:pPr>
          </w:p>
        </w:tc>
        <w:tc>
          <w:tcPr>
            <w:tcW w:w="2529" w:type="dxa"/>
            <w:vMerge w:val="continue"/>
            <w:vAlign w:val="center"/>
          </w:tcPr>
          <w:p>
            <w:pPr>
              <w:widowControl/>
              <w:jc w:val="center"/>
              <w:rPr>
                <w:rFonts w:ascii="宋体" w:cs="宋体"/>
                <w:szCs w:val="21"/>
              </w:rPr>
            </w:pP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操作程序正确</w:t>
            </w:r>
          </w:p>
        </w:tc>
        <w:tc>
          <w:tcPr>
            <w:tcW w:w="984" w:type="dxa"/>
            <w:vAlign w:val="center"/>
          </w:tcPr>
          <w:p>
            <w:pPr>
              <w:topLinePunct/>
              <w:adjustRightInd w:val="0"/>
              <w:snapToGrid w:val="0"/>
              <w:jc w:val="center"/>
              <w:rPr>
                <w:rFonts w:asci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Merge w:val="continue"/>
            <w:vAlign w:val="center"/>
          </w:tcPr>
          <w:p>
            <w:pPr>
              <w:widowControl/>
              <w:jc w:val="center"/>
              <w:rPr>
                <w:rFonts w:ascii="宋体" w:cs="宋体"/>
                <w:szCs w:val="21"/>
              </w:rPr>
            </w:pPr>
          </w:p>
        </w:tc>
        <w:tc>
          <w:tcPr>
            <w:tcW w:w="2529" w:type="dxa"/>
            <w:vMerge w:val="continue"/>
            <w:vAlign w:val="center"/>
          </w:tcPr>
          <w:p>
            <w:pPr>
              <w:widowControl/>
              <w:jc w:val="center"/>
              <w:rPr>
                <w:rFonts w:ascii="宋体" w:cs="宋体"/>
                <w:szCs w:val="21"/>
              </w:rPr>
            </w:pPr>
          </w:p>
        </w:tc>
        <w:tc>
          <w:tcPr>
            <w:tcW w:w="4478" w:type="dxa"/>
            <w:vAlign w:val="center"/>
          </w:tcPr>
          <w:p>
            <w:pPr>
              <w:topLinePunct/>
              <w:adjustRightInd w:val="0"/>
              <w:snapToGrid w:val="0"/>
              <w:jc w:val="center"/>
              <w:rPr>
                <w:rFonts w:ascii="宋体" w:cs="宋体"/>
                <w:szCs w:val="21"/>
              </w:rPr>
            </w:pPr>
            <w:r>
              <w:rPr>
                <w:rFonts w:hint="eastAsia" w:ascii="宋体" w:hAnsi="宋体" w:cs="宋体"/>
                <w:szCs w:val="21"/>
              </w:rPr>
              <w:t>结果判定准确</w:t>
            </w:r>
          </w:p>
        </w:tc>
        <w:tc>
          <w:tcPr>
            <w:tcW w:w="984" w:type="dxa"/>
            <w:vAlign w:val="center"/>
          </w:tcPr>
          <w:p>
            <w:pPr>
              <w:topLinePunct/>
              <w:adjustRightInd w:val="0"/>
              <w:snapToGrid w:val="0"/>
              <w:jc w:val="center"/>
              <w:rPr>
                <w:rFonts w:ascii="宋体" w:cs="宋体"/>
                <w:szCs w:val="21"/>
              </w:rPr>
            </w:pPr>
            <w:r>
              <w:rPr>
                <w:rFonts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4" w:type="dxa"/>
            <w:gridSpan w:val="3"/>
            <w:vAlign w:val="center"/>
          </w:tcPr>
          <w:p>
            <w:pPr>
              <w:topLinePunct/>
              <w:adjustRightInd w:val="0"/>
              <w:snapToGrid w:val="0"/>
              <w:jc w:val="center"/>
              <w:rPr>
                <w:rFonts w:ascii="宋体" w:cs="宋体"/>
                <w:szCs w:val="21"/>
              </w:rPr>
            </w:pPr>
            <w:r>
              <w:rPr>
                <w:rFonts w:hint="eastAsia" w:ascii="宋体" w:hAnsi="宋体" w:cs="宋体"/>
                <w:szCs w:val="21"/>
              </w:rPr>
              <w:t>合计</w:t>
            </w:r>
          </w:p>
        </w:tc>
        <w:tc>
          <w:tcPr>
            <w:tcW w:w="984" w:type="dxa"/>
            <w:vAlign w:val="center"/>
          </w:tcPr>
          <w:p>
            <w:pPr>
              <w:topLinePunct/>
              <w:adjustRightInd w:val="0"/>
              <w:snapToGrid w:val="0"/>
              <w:jc w:val="center"/>
              <w:rPr>
                <w:rFonts w:ascii="宋体" w:cs="宋体"/>
                <w:szCs w:val="21"/>
              </w:rPr>
            </w:pPr>
            <w:r>
              <w:rPr>
                <w:rFonts w:ascii="宋体" w:hAnsi="宋体" w:cs="宋体"/>
                <w:szCs w:val="21"/>
              </w:rPr>
              <w:t>100</w:t>
            </w:r>
          </w:p>
        </w:tc>
      </w:tr>
    </w:tbl>
    <w:p>
      <w:pPr>
        <w:pStyle w:val="4"/>
        <w:spacing w:line="360" w:lineRule="auto"/>
        <w:ind w:firstLine="482" w:firstLineChars="200"/>
        <w:rPr>
          <w:rFonts w:hAnsi="宋体" w:cs="黑体"/>
          <w:b/>
          <w:bCs/>
          <w:sz w:val="24"/>
          <w:szCs w:val="24"/>
        </w:rPr>
      </w:pPr>
      <w:r>
        <w:rPr>
          <w:rFonts w:hint="eastAsia" w:hAnsi="宋体" w:cs="黑体"/>
          <w:b/>
          <w:bCs/>
          <w:sz w:val="24"/>
          <w:szCs w:val="24"/>
        </w:rPr>
        <w:t>七、竞赛规则</w:t>
      </w:r>
    </w:p>
    <w:p>
      <w:pPr>
        <w:pStyle w:val="4"/>
        <w:spacing w:line="360" w:lineRule="auto"/>
        <w:ind w:firstLine="480" w:firstLineChars="200"/>
        <w:rPr>
          <w:rFonts w:hAnsi="宋体" w:cs="仿宋_GB2312"/>
          <w:sz w:val="24"/>
          <w:szCs w:val="24"/>
        </w:rPr>
      </w:pPr>
      <w:r>
        <w:rPr>
          <w:rFonts w:hAnsi="宋体" w:cs="仿宋_GB2312"/>
          <w:sz w:val="24"/>
          <w:szCs w:val="24"/>
        </w:rPr>
        <w:t>1</w:t>
      </w:r>
      <w:r>
        <w:rPr>
          <w:rFonts w:hint="eastAsia" w:hAnsi="宋体" w:cs="仿宋_GB2312"/>
          <w:sz w:val="24"/>
          <w:szCs w:val="24"/>
        </w:rPr>
        <w:t>、参赛选手必须持本人身份证、学生证和参赛证竞赛。</w:t>
      </w:r>
    </w:p>
    <w:p>
      <w:pPr>
        <w:pStyle w:val="4"/>
        <w:spacing w:line="360" w:lineRule="auto"/>
        <w:ind w:firstLine="480" w:firstLineChars="200"/>
        <w:rPr>
          <w:rFonts w:hAnsi="宋体" w:cs="仿宋_GB2312"/>
          <w:sz w:val="24"/>
          <w:szCs w:val="24"/>
        </w:rPr>
      </w:pPr>
      <w:r>
        <w:rPr>
          <w:rFonts w:hAnsi="宋体" w:cs="仿宋_GB2312"/>
          <w:sz w:val="24"/>
          <w:szCs w:val="24"/>
        </w:rPr>
        <w:t>2</w:t>
      </w:r>
      <w:r>
        <w:rPr>
          <w:rFonts w:hint="eastAsia" w:hAnsi="宋体" w:cs="仿宋_GB2312"/>
          <w:sz w:val="24"/>
          <w:szCs w:val="24"/>
        </w:rPr>
        <w:t>、参赛选手提前</w:t>
      </w:r>
      <w:r>
        <w:rPr>
          <w:rFonts w:hAnsi="宋体" w:cs="仿宋_GB2312"/>
          <w:sz w:val="24"/>
          <w:szCs w:val="24"/>
        </w:rPr>
        <w:t>15</w:t>
      </w:r>
      <w:r>
        <w:rPr>
          <w:rFonts w:hint="eastAsia" w:hAnsi="宋体" w:cs="仿宋_GB2312"/>
          <w:sz w:val="24"/>
          <w:szCs w:val="24"/>
        </w:rPr>
        <w:t>分钟检录进入赛场，按照抽签工位号参加比赛，不得擅自变更、调整。迟到</w:t>
      </w:r>
      <w:r>
        <w:rPr>
          <w:rFonts w:hAnsi="宋体" w:cs="仿宋_GB2312"/>
          <w:sz w:val="24"/>
          <w:szCs w:val="24"/>
        </w:rPr>
        <w:t>30</w:t>
      </w:r>
      <w:r>
        <w:rPr>
          <w:rFonts w:hint="eastAsia" w:hAnsi="宋体" w:cs="仿宋_GB2312"/>
          <w:sz w:val="24"/>
          <w:szCs w:val="24"/>
        </w:rPr>
        <w:t>分钟以上者取消参赛资格；开赛</w:t>
      </w:r>
      <w:r>
        <w:rPr>
          <w:rFonts w:hAnsi="宋体" w:cs="仿宋_GB2312"/>
          <w:sz w:val="24"/>
          <w:szCs w:val="24"/>
        </w:rPr>
        <w:t>30</w:t>
      </w:r>
      <w:r>
        <w:rPr>
          <w:rFonts w:hint="eastAsia" w:hAnsi="宋体" w:cs="仿宋_GB2312"/>
          <w:sz w:val="24"/>
          <w:szCs w:val="24"/>
        </w:rPr>
        <w:t>分钟后，选手方可离开赛场。</w:t>
      </w:r>
    </w:p>
    <w:p>
      <w:pPr>
        <w:pStyle w:val="4"/>
        <w:spacing w:line="360" w:lineRule="auto"/>
        <w:ind w:firstLine="480" w:firstLineChars="200"/>
        <w:rPr>
          <w:rFonts w:hAnsi="宋体" w:cs="仿宋_GB2312"/>
          <w:sz w:val="24"/>
          <w:szCs w:val="24"/>
        </w:rPr>
      </w:pPr>
      <w:r>
        <w:rPr>
          <w:rFonts w:hAnsi="宋体" w:cs="仿宋_GB2312"/>
          <w:sz w:val="24"/>
          <w:szCs w:val="24"/>
        </w:rPr>
        <w:t>3</w:t>
      </w:r>
      <w:r>
        <w:rPr>
          <w:rFonts w:hint="eastAsia" w:hAnsi="宋体" w:cs="仿宋_GB2312"/>
          <w:sz w:val="24"/>
          <w:szCs w:val="24"/>
        </w:rPr>
        <w:t>、选手进入赛场后须检查实验用品是否齐全，如有疑问向裁判或志愿者询问。</w:t>
      </w:r>
    </w:p>
    <w:p>
      <w:pPr>
        <w:pStyle w:val="4"/>
        <w:spacing w:line="360" w:lineRule="auto"/>
        <w:ind w:firstLine="480" w:firstLineChars="200"/>
        <w:rPr>
          <w:rFonts w:hAnsi="宋体" w:cs="仿宋_GB2312"/>
          <w:sz w:val="24"/>
          <w:szCs w:val="24"/>
        </w:rPr>
      </w:pPr>
      <w:r>
        <w:rPr>
          <w:rFonts w:hAnsi="宋体" w:cs="仿宋_GB2312"/>
          <w:sz w:val="24"/>
          <w:szCs w:val="24"/>
        </w:rPr>
        <w:t>4</w:t>
      </w:r>
      <w:r>
        <w:rPr>
          <w:rFonts w:hint="eastAsia" w:hAnsi="宋体" w:cs="仿宋_GB2312"/>
          <w:sz w:val="24"/>
          <w:szCs w:val="24"/>
        </w:rPr>
        <w:t>、选手在竞赛过程中不得擅自离开赛场，如有特殊情况，需经裁判同意；选手若需休息、饮水或去洗手间等，所耗用时间计算在比赛时间内。</w:t>
      </w:r>
    </w:p>
    <w:p>
      <w:pPr>
        <w:pStyle w:val="4"/>
        <w:spacing w:line="360" w:lineRule="auto"/>
        <w:ind w:firstLine="480" w:firstLineChars="200"/>
        <w:rPr>
          <w:rFonts w:hAnsi="宋体" w:cs="仿宋_GB2312"/>
          <w:sz w:val="24"/>
          <w:szCs w:val="24"/>
        </w:rPr>
      </w:pPr>
      <w:r>
        <w:rPr>
          <w:rFonts w:hAnsi="宋体" w:cs="仿宋_GB2312"/>
          <w:sz w:val="24"/>
          <w:szCs w:val="24"/>
        </w:rPr>
        <w:t>5</w:t>
      </w:r>
      <w:r>
        <w:rPr>
          <w:rFonts w:hint="eastAsia" w:hAnsi="宋体" w:cs="仿宋_GB2312"/>
          <w:sz w:val="24"/>
          <w:szCs w:val="24"/>
        </w:rPr>
        <w:t>、选手实物标签上不得有任何暗示选手身份的记号或符号，否则取消竞赛成绩。</w:t>
      </w:r>
    </w:p>
    <w:p>
      <w:pPr>
        <w:pStyle w:val="4"/>
        <w:spacing w:line="360" w:lineRule="auto"/>
        <w:ind w:firstLine="480" w:firstLineChars="200"/>
        <w:rPr>
          <w:rFonts w:hAnsi="宋体" w:cs="仿宋_GB2312"/>
          <w:sz w:val="24"/>
          <w:szCs w:val="24"/>
        </w:rPr>
      </w:pPr>
      <w:r>
        <w:rPr>
          <w:rFonts w:hAnsi="宋体" w:cs="仿宋_GB2312"/>
          <w:sz w:val="24"/>
          <w:szCs w:val="24"/>
        </w:rPr>
        <w:t>6</w:t>
      </w:r>
      <w:r>
        <w:rPr>
          <w:rFonts w:hint="eastAsia" w:hAnsi="宋体" w:cs="仿宋_GB2312"/>
          <w:sz w:val="24"/>
          <w:szCs w:val="24"/>
        </w:rPr>
        <w:t>、各组竞赛选手要做好详细试验记录，判定试验结果时要举手示意裁判。</w:t>
      </w:r>
    </w:p>
    <w:p>
      <w:pPr>
        <w:pStyle w:val="4"/>
        <w:spacing w:line="360" w:lineRule="auto"/>
        <w:ind w:firstLine="480" w:firstLineChars="200"/>
        <w:rPr>
          <w:rFonts w:hAnsi="宋体" w:cs="仿宋_GB2312"/>
          <w:sz w:val="24"/>
          <w:szCs w:val="24"/>
        </w:rPr>
      </w:pPr>
      <w:r>
        <w:rPr>
          <w:rFonts w:hAnsi="宋体" w:cs="仿宋_GB2312"/>
          <w:sz w:val="24"/>
          <w:szCs w:val="24"/>
        </w:rPr>
        <w:t>7</w:t>
      </w:r>
      <w:r>
        <w:rPr>
          <w:rFonts w:hint="eastAsia" w:hAnsi="宋体" w:cs="仿宋_GB2312"/>
          <w:sz w:val="24"/>
          <w:szCs w:val="24"/>
        </w:rPr>
        <w:t>、竞赛过程中如果动物死亡等意外情况发生，请举手示意，可更换动物。</w:t>
      </w:r>
    </w:p>
    <w:p>
      <w:pPr>
        <w:pStyle w:val="4"/>
        <w:spacing w:line="360" w:lineRule="auto"/>
        <w:ind w:firstLine="480" w:firstLineChars="200"/>
        <w:rPr>
          <w:rFonts w:hAnsi="宋体" w:cs="仿宋_GB2312"/>
          <w:sz w:val="24"/>
          <w:szCs w:val="24"/>
        </w:rPr>
      </w:pPr>
      <w:r>
        <w:rPr>
          <w:rFonts w:hAnsi="宋体" w:cs="仿宋_GB2312"/>
          <w:sz w:val="24"/>
          <w:szCs w:val="24"/>
        </w:rPr>
        <w:t>8</w:t>
      </w:r>
      <w:r>
        <w:rPr>
          <w:rFonts w:hint="eastAsia" w:hAnsi="宋体" w:cs="仿宋_GB2312"/>
          <w:sz w:val="24"/>
          <w:szCs w:val="24"/>
        </w:rPr>
        <w:t>、竞赛时间结束时，选手应立即停止操作，不得以任何理由拖延竞赛时间。结束后举手示意，由志愿者记录结束时间，选手确认工位号签字方可离开竞赛现场。</w:t>
      </w:r>
    </w:p>
    <w:p>
      <w:pPr>
        <w:pStyle w:val="4"/>
        <w:spacing w:line="360" w:lineRule="auto"/>
        <w:ind w:firstLine="482" w:firstLineChars="200"/>
        <w:rPr>
          <w:rFonts w:hAnsi="宋体" w:cs="黑体"/>
          <w:b/>
          <w:bCs/>
          <w:sz w:val="24"/>
          <w:szCs w:val="24"/>
        </w:rPr>
      </w:pPr>
      <w:r>
        <w:rPr>
          <w:rFonts w:hint="eastAsia" w:hAnsi="宋体" w:cs="黑体"/>
          <w:b/>
          <w:bCs/>
          <w:sz w:val="24"/>
          <w:szCs w:val="24"/>
        </w:rPr>
        <w:t>八、竞赛环境</w:t>
      </w:r>
    </w:p>
    <w:p>
      <w:pPr>
        <w:spacing w:line="360" w:lineRule="auto"/>
        <w:ind w:firstLine="480" w:firstLineChars="200"/>
        <w:rPr>
          <w:rFonts w:ascii="宋体" w:cs="仿宋_GB2312"/>
          <w:kern w:val="0"/>
          <w:sz w:val="24"/>
          <w:szCs w:val="24"/>
        </w:rPr>
      </w:pPr>
      <w:r>
        <w:rPr>
          <w:rFonts w:hint="eastAsia" w:ascii="宋体" w:hAnsi="宋体" w:cs="仿宋_GB2312"/>
          <w:kern w:val="0"/>
          <w:sz w:val="24"/>
          <w:szCs w:val="24"/>
        </w:rPr>
        <w:t>本次竞赛现场操作项目的比赛在独立实验室进行。每个项目考核场地面积不小于</w:t>
      </w:r>
      <w:r>
        <w:rPr>
          <w:rFonts w:ascii="宋体" w:hAnsi="宋体" w:cs="仿宋_GB2312"/>
          <w:kern w:val="0"/>
          <w:sz w:val="24"/>
          <w:szCs w:val="24"/>
        </w:rPr>
        <w:t>60m</w:t>
      </w:r>
      <w:r>
        <w:rPr>
          <w:rFonts w:ascii="宋体" w:hAnsi="宋体" w:cs="仿宋_GB2312"/>
          <w:kern w:val="0"/>
          <w:sz w:val="24"/>
          <w:szCs w:val="24"/>
          <w:vertAlign w:val="superscript"/>
        </w:rPr>
        <w:t>2</w:t>
      </w:r>
      <w:r>
        <w:rPr>
          <w:rFonts w:hint="eastAsia" w:ascii="宋体" w:hAnsi="宋体" w:cs="仿宋_GB2312"/>
          <w:kern w:val="0"/>
          <w:sz w:val="24"/>
          <w:szCs w:val="24"/>
        </w:rPr>
        <w:t>，场地内设有相对独立的长实验台，限于场地条件</w:t>
      </w:r>
      <w:r>
        <w:rPr>
          <w:rFonts w:ascii="宋体" w:cs="仿宋_GB2312"/>
          <w:kern w:val="0"/>
          <w:sz w:val="24"/>
          <w:szCs w:val="24"/>
        </w:rPr>
        <w:t>,</w:t>
      </w:r>
      <w:r>
        <w:rPr>
          <w:rFonts w:hint="eastAsia" w:ascii="宋体" w:hAnsi="宋体" w:cs="仿宋_GB2312"/>
          <w:kern w:val="0"/>
          <w:sz w:val="24"/>
          <w:szCs w:val="24"/>
        </w:rPr>
        <w:t>需分批次进行比赛</w:t>
      </w:r>
      <w:r>
        <w:rPr>
          <w:rFonts w:ascii="宋体" w:cs="仿宋_GB2312"/>
          <w:kern w:val="0"/>
          <w:sz w:val="24"/>
          <w:szCs w:val="24"/>
        </w:rPr>
        <w:t>,</w:t>
      </w:r>
      <w:r>
        <w:rPr>
          <w:rFonts w:hint="eastAsia" w:ascii="宋体" w:hAnsi="宋体" w:cs="仿宋_GB2312"/>
          <w:kern w:val="0"/>
          <w:sz w:val="24"/>
          <w:szCs w:val="24"/>
        </w:rPr>
        <w:t>每个批次能够容纳</w:t>
      </w:r>
      <w:r>
        <w:rPr>
          <w:rFonts w:ascii="宋体" w:hAnsi="宋体" w:cs="仿宋_GB2312"/>
          <w:kern w:val="0"/>
          <w:sz w:val="24"/>
          <w:szCs w:val="24"/>
        </w:rPr>
        <w:t>8--10</w:t>
      </w:r>
      <w:r>
        <w:rPr>
          <w:rFonts w:hint="eastAsia" w:ascii="宋体" w:hAnsi="宋体" w:cs="仿宋_GB2312"/>
          <w:kern w:val="0"/>
          <w:sz w:val="24"/>
          <w:szCs w:val="24"/>
        </w:rPr>
        <w:t>组选手同时进行比赛。比赛时每组选手占用一个实验区作为比赛用台，其使用面积为</w:t>
      </w:r>
      <w:r>
        <w:rPr>
          <w:rFonts w:ascii="宋体" w:hAnsi="宋体" w:cs="仿宋_GB2312"/>
          <w:kern w:val="0"/>
          <w:sz w:val="24"/>
          <w:szCs w:val="24"/>
        </w:rPr>
        <w:t>1.5m</w:t>
      </w:r>
      <w:r>
        <w:rPr>
          <w:rFonts w:ascii="宋体" w:hAnsi="宋体" w:cs="仿宋_GB2312"/>
          <w:kern w:val="0"/>
          <w:sz w:val="24"/>
          <w:szCs w:val="24"/>
          <w:vertAlign w:val="superscript"/>
        </w:rPr>
        <w:t>2</w:t>
      </w:r>
      <w:r>
        <w:rPr>
          <w:rFonts w:hint="eastAsia" w:ascii="宋体" w:hAnsi="宋体" w:cs="仿宋_GB2312"/>
          <w:kern w:val="0"/>
          <w:sz w:val="24"/>
          <w:szCs w:val="24"/>
        </w:rPr>
        <w:t>～</w:t>
      </w:r>
      <w:r>
        <w:rPr>
          <w:rFonts w:ascii="宋体" w:hAnsi="宋体" w:cs="仿宋_GB2312"/>
          <w:kern w:val="0"/>
          <w:sz w:val="24"/>
          <w:szCs w:val="24"/>
        </w:rPr>
        <w:t>3m</w:t>
      </w:r>
      <w:r>
        <w:rPr>
          <w:rFonts w:ascii="宋体" w:hAnsi="宋体" w:cs="仿宋_GB2312"/>
          <w:kern w:val="0"/>
          <w:sz w:val="24"/>
          <w:szCs w:val="24"/>
          <w:vertAlign w:val="superscript"/>
        </w:rPr>
        <w:t>2</w:t>
      </w:r>
      <w:r>
        <w:rPr>
          <w:rFonts w:hint="eastAsia" w:ascii="宋体" w:hAnsi="宋体" w:cs="仿宋_GB2312"/>
          <w:kern w:val="0"/>
          <w:sz w:val="24"/>
          <w:szCs w:val="24"/>
        </w:rPr>
        <w:t>。</w:t>
      </w:r>
    </w:p>
    <w:p>
      <w:pPr>
        <w:spacing w:line="360" w:lineRule="auto"/>
        <w:ind w:firstLine="480" w:firstLineChars="200"/>
        <w:rPr>
          <w:rFonts w:ascii="宋体" w:cs="仿宋_GB2312"/>
          <w:kern w:val="0"/>
          <w:sz w:val="24"/>
          <w:szCs w:val="24"/>
        </w:rPr>
      </w:pPr>
      <w:r>
        <w:rPr>
          <w:rFonts w:hint="eastAsia" w:ascii="宋体" w:hAnsi="宋体" w:cs="仿宋_GB2312"/>
          <w:kern w:val="0"/>
          <w:sz w:val="24"/>
          <w:szCs w:val="24"/>
        </w:rPr>
        <w:t>竞赛所需试剂、设备等，将统一提供。</w:t>
      </w:r>
    </w:p>
    <w:p>
      <w:pPr>
        <w:pStyle w:val="4"/>
        <w:spacing w:line="360" w:lineRule="auto"/>
        <w:ind w:firstLine="482" w:firstLineChars="200"/>
        <w:rPr>
          <w:rFonts w:hAnsi="宋体" w:cs="黑体"/>
          <w:b/>
          <w:bCs/>
          <w:sz w:val="24"/>
          <w:szCs w:val="24"/>
        </w:rPr>
      </w:pPr>
      <w:r>
        <w:rPr>
          <w:rFonts w:hint="eastAsia" w:hAnsi="宋体" w:cs="黑体"/>
          <w:b/>
          <w:bCs/>
          <w:sz w:val="24"/>
          <w:szCs w:val="24"/>
        </w:rPr>
        <w:t>九、技术规范</w:t>
      </w:r>
    </w:p>
    <w:p>
      <w:pPr>
        <w:pStyle w:val="4"/>
        <w:spacing w:line="360" w:lineRule="auto"/>
        <w:ind w:firstLine="480" w:firstLineChars="200"/>
        <w:rPr>
          <w:rFonts w:hAnsi="宋体" w:cs="仿宋_GB2312"/>
          <w:sz w:val="24"/>
          <w:szCs w:val="24"/>
        </w:rPr>
      </w:pPr>
      <w:r>
        <w:rPr>
          <w:rFonts w:hint="eastAsia" w:hAnsi="宋体" w:cs="仿宋_GB2312"/>
          <w:sz w:val="24"/>
          <w:szCs w:val="24"/>
        </w:rPr>
        <w:t>本赛项以教育部颁布的职业学校相关专业教学指导方案和国家职业标准《动物疫病防治员》规定的知识和技能要求为基础，依据《新城疫诊断技术》（</w:t>
      </w:r>
      <w:r>
        <w:rPr>
          <w:rFonts w:hAnsi="宋体" w:cs="仿宋_GB2312"/>
          <w:sz w:val="24"/>
          <w:szCs w:val="24"/>
        </w:rPr>
        <w:t>GB/T16550-2008</w:t>
      </w:r>
      <w:r>
        <w:rPr>
          <w:rFonts w:hint="eastAsia" w:hAnsi="宋体" w:cs="仿宋_GB2312"/>
          <w:sz w:val="24"/>
          <w:szCs w:val="24"/>
        </w:rPr>
        <w:t>）标准，确定比赛内容及方式。</w:t>
      </w:r>
    </w:p>
    <w:p>
      <w:pPr>
        <w:pStyle w:val="4"/>
        <w:spacing w:line="360" w:lineRule="auto"/>
        <w:ind w:firstLine="482" w:firstLineChars="200"/>
        <w:rPr>
          <w:rFonts w:hAnsi="宋体" w:cs="黑体"/>
          <w:b/>
          <w:bCs/>
          <w:sz w:val="24"/>
          <w:szCs w:val="24"/>
        </w:rPr>
      </w:pPr>
      <w:r>
        <w:rPr>
          <w:rFonts w:hint="eastAsia" w:hAnsi="宋体" w:cs="黑体"/>
          <w:b/>
          <w:bCs/>
          <w:sz w:val="24"/>
          <w:szCs w:val="24"/>
        </w:rPr>
        <w:t>十、技术平台</w:t>
      </w:r>
    </w:p>
    <w:p>
      <w:pPr>
        <w:pStyle w:val="4"/>
        <w:spacing w:line="360" w:lineRule="auto"/>
        <w:ind w:firstLine="480" w:firstLineChars="200"/>
        <w:rPr>
          <w:rFonts w:hAnsi="宋体" w:cs="仿宋_GB2312"/>
          <w:sz w:val="24"/>
          <w:szCs w:val="24"/>
        </w:rPr>
      </w:pPr>
      <w:r>
        <w:rPr>
          <w:rFonts w:hint="eastAsia" w:hAnsi="宋体" w:cs="仿宋_GB2312"/>
          <w:sz w:val="24"/>
          <w:szCs w:val="24"/>
        </w:rPr>
        <w:t>仪器设备按《新城疫诊断技术》（</w:t>
      </w:r>
      <w:r>
        <w:rPr>
          <w:rFonts w:hAnsi="宋体" w:cs="仿宋_GB2312"/>
          <w:sz w:val="24"/>
          <w:szCs w:val="24"/>
        </w:rPr>
        <w:t>GB/T16550-2008</w:t>
      </w:r>
      <w:r>
        <w:rPr>
          <w:rFonts w:hint="eastAsia" w:hAnsi="宋体" w:cs="仿宋_GB2312"/>
          <w:sz w:val="24"/>
          <w:szCs w:val="24"/>
        </w:rPr>
        <w:t>）标准要求配制，且均为常用仪器、设备与材料。本赛项所用的仪器、设备与材料见表</w:t>
      </w:r>
      <w:r>
        <w:rPr>
          <w:rFonts w:hAnsi="宋体" w:cs="仿宋_GB2312"/>
          <w:sz w:val="24"/>
          <w:szCs w:val="24"/>
        </w:rPr>
        <w:t>1</w:t>
      </w:r>
    </w:p>
    <w:p>
      <w:pPr>
        <w:pStyle w:val="4"/>
        <w:ind w:firstLine="420" w:firstLineChars="200"/>
        <w:jc w:val="center"/>
        <w:rPr>
          <w:rFonts w:hAnsi="宋体" w:cs="仿宋_GB2312"/>
        </w:rPr>
      </w:pPr>
      <w:r>
        <w:rPr>
          <w:rFonts w:hint="eastAsia" w:hAnsi="宋体" w:cs="仿宋_GB2312"/>
        </w:rPr>
        <w:t>表</w:t>
      </w:r>
      <w:r>
        <w:rPr>
          <w:rFonts w:hAnsi="宋体" w:cs="仿宋_GB2312"/>
        </w:rPr>
        <w:t xml:space="preserve">1  </w:t>
      </w:r>
      <w:r>
        <w:rPr>
          <w:rFonts w:hint="eastAsia" w:hAnsi="宋体" w:cs="仿宋_GB2312"/>
        </w:rPr>
        <w:t>项目竞赛用仪器、设备与材料</w:t>
      </w:r>
    </w:p>
    <w:tbl>
      <w:tblPr>
        <w:tblStyle w:val="7"/>
        <w:tblW w:w="82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4"/>
        <w:gridCol w:w="2702"/>
        <w:gridCol w:w="1621"/>
        <w:gridCol w:w="2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序号</w:t>
            </w:r>
          </w:p>
        </w:tc>
        <w:tc>
          <w:tcPr>
            <w:tcW w:w="2702"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器材或设备名称</w:t>
            </w:r>
          </w:p>
        </w:tc>
        <w:tc>
          <w:tcPr>
            <w:tcW w:w="1621"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数量</w:t>
            </w:r>
          </w:p>
        </w:tc>
        <w:tc>
          <w:tcPr>
            <w:tcW w:w="2728"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普通托盘天平</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台</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500g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普通离心机</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台</w:t>
            </w:r>
          </w:p>
        </w:tc>
        <w:tc>
          <w:tcPr>
            <w:tcW w:w="2728" w:type="dxa"/>
          </w:tcPr>
          <w:p>
            <w:pPr>
              <w:topLinePunct/>
              <w:adjustRightInd w:val="0"/>
              <w:snapToGrid w:val="0"/>
              <w:jc w:val="left"/>
              <w:rPr>
                <w:rFonts w:ascii="宋体" w:cs="宋体"/>
                <w:color w:val="000000"/>
                <w:szCs w:val="21"/>
              </w:rPr>
            </w:pPr>
            <w:r>
              <w:rPr>
                <w:rFonts w:hint="eastAsia" w:ascii="宋体" w:hAnsi="宋体" w:cs="宋体"/>
                <w:color w:val="000000"/>
                <w:szCs w:val="21"/>
              </w:rPr>
              <w:t>湖南湘仪</w:t>
            </w:r>
            <w:r>
              <w:rPr>
                <w:rFonts w:ascii="宋体" w:hAnsi="宋体" w:cs="宋体"/>
                <w:color w:val="000000"/>
                <w:szCs w:val="21"/>
              </w:rPr>
              <w:t>L600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3</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微型振荡器（</w:t>
            </w:r>
            <w:r>
              <w:rPr>
                <w:rFonts w:ascii="宋体" w:hAnsi="宋体" w:cs="宋体"/>
                <w:color w:val="000000"/>
                <w:szCs w:val="21"/>
              </w:rPr>
              <w:t>MH-2</w:t>
            </w:r>
            <w:r>
              <w:rPr>
                <w:rFonts w:hint="eastAsia" w:ascii="宋体" w:hAnsi="宋体" w:cs="宋体"/>
                <w:color w:val="000000"/>
                <w:szCs w:val="21"/>
              </w:rPr>
              <w:t>）</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台</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4</w:t>
            </w:r>
          </w:p>
        </w:tc>
        <w:tc>
          <w:tcPr>
            <w:tcW w:w="2702" w:type="dxa"/>
            <w:vAlign w:val="center"/>
          </w:tcPr>
          <w:p>
            <w:pPr>
              <w:topLinePunct/>
              <w:adjustRightInd w:val="0"/>
              <w:snapToGrid w:val="0"/>
              <w:jc w:val="left"/>
              <w:rPr>
                <w:rFonts w:ascii="宋体" w:cs="宋体"/>
                <w:color w:val="000000"/>
                <w:szCs w:val="21"/>
              </w:rPr>
            </w:pPr>
            <w:r>
              <w:rPr>
                <w:rFonts w:ascii="宋体" w:hAnsi="宋体" w:cs="宋体"/>
                <w:color w:val="000000"/>
                <w:szCs w:val="21"/>
              </w:rPr>
              <w:t>DRAGON</w:t>
            </w:r>
            <w:r>
              <w:rPr>
                <w:rFonts w:hint="eastAsia" w:ascii="宋体" w:hAnsi="宋体" w:cs="宋体"/>
                <w:color w:val="000000"/>
                <w:szCs w:val="21"/>
              </w:rPr>
              <w:t>微量移液器</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0.005</w:t>
            </w:r>
            <w:r>
              <w:rPr>
                <w:rFonts w:hint="eastAsia" w:ascii="宋体" w:hAnsi="宋体" w:cs="宋体"/>
                <w:color w:val="000000"/>
                <w:szCs w:val="21"/>
              </w:rPr>
              <w:t>～</w:t>
            </w:r>
            <w:r>
              <w:rPr>
                <w:rFonts w:ascii="宋体" w:hAnsi="宋体" w:cs="宋体"/>
                <w:color w:val="000000"/>
                <w:szCs w:val="21"/>
              </w:rPr>
              <w:t>0.05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5</w:t>
            </w:r>
          </w:p>
        </w:tc>
        <w:tc>
          <w:tcPr>
            <w:tcW w:w="2702" w:type="dxa"/>
            <w:vAlign w:val="center"/>
          </w:tcPr>
          <w:p>
            <w:pPr>
              <w:topLinePunct/>
              <w:adjustRightInd w:val="0"/>
              <w:snapToGrid w:val="0"/>
              <w:jc w:val="left"/>
              <w:rPr>
                <w:rFonts w:ascii="宋体" w:cs="宋体"/>
                <w:color w:val="000000"/>
                <w:szCs w:val="21"/>
              </w:rPr>
            </w:pPr>
            <w:r>
              <w:rPr>
                <w:rFonts w:ascii="宋体" w:hAnsi="宋体" w:cs="宋体"/>
                <w:color w:val="000000"/>
                <w:szCs w:val="21"/>
              </w:rPr>
              <w:t>DRAGON</w:t>
            </w:r>
            <w:r>
              <w:rPr>
                <w:rFonts w:hint="eastAsia" w:ascii="宋体" w:hAnsi="宋体" w:cs="宋体"/>
                <w:color w:val="000000"/>
                <w:szCs w:val="21"/>
              </w:rPr>
              <w:t>微量移液器</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0.1</w:t>
            </w:r>
            <w:r>
              <w:rPr>
                <w:rFonts w:hint="eastAsia" w:ascii="宋体" w:hAnsi="宋体" w:cs="宋体"/>
                <w:color w:val="000000"/>
                <w:szCs w:val="21"/>
              </w:rPr>
              <w:t>～</w:t>
            </w:r>
            <w:r>
              <w:rPr>
                <w:rFonts w:ascii="宋体" w:hAnsi="宋体" w:cs="宋体"/>
                <w:color w:val="000000"/>
                <w:szCs w:val="21"/>
              </w:rPr>
              <w:t>1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6</w:t>
            </w:r>
          </w:p>
        </w:tc>
        <w:tc>
          <w:tcPr>
            <w:tcW w:w="2702" w:type="dxa"/>
            <w:vAlign w:val="center"/>
          </w:tcPr>
          <w:p>
            <w:pPr>
              <w:topLinePunct/>
              <w:adjustRightInd w:val="0"/>
              <w:snapToGrid w:val="0"/>
              <w:jc w:val="left"/>
              <w:rPr>
                <w:rFonts w:ascii="宋体" w:cs="宋体"/>
                <w:color w:val="000000"/>
                <w:szCs w:val="21"/>
              </w:rPr>
            </w:pPr>
            <w:r>
              <w:rPr>
                <w:rFonts w:ascii="宋体" w:hAnsi="宋体" w:cs="宋体"/>
                <w:color w:val="000000"/>
                <w:szCs w:val="21"/>
              </w:rPr>
              <w:t>Thermo</w:t>
            </w:r>
            <w:r>
              <w:rPr>
                <w:rFonts w:hint="eastAsia" w:ascii="宋体" w:hAnsi="宋体" w:cs="宋体"/>
                <w:color w:val="000000"/>
                <w:szCs w:val="21"/>
              </w:rPr>
              <w:t>微量移液器</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10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restart"/>
            <w:vAlign w:val="center"/>
          </w:tcPr>
          <w:p>
            <w:pPr>
              <w:topLinePunct/>
              <w:adjustRightInd w:val="0"/>
              <w:snapToGrid w:val="0"/>
              <w:jc w:val="center"/>
              <w:rPr>
                <w:rFonts w:ascii="宋体" w:cs="宋体"/>
                <w:color w:val="000000"/>
                <w:szCs w:val="21"/>
              </w:rPr>
            </w:pPr>
            <w:r>
              <w:rPr>
                <w:rFonts w:ascii="宋体" w:hAnsi="宋体" w:cs="宋体"/>
                <w:color w:val="000000"/>
                <w:szCs w:val="21"/>
              </w:rPr>
              <w:t>7</w:t>
            </w:r>
          </w:p>
        </w:tc>
        <w:tc>
          <w:tcPr>
            <w:tcW w:w="2702"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微量移液器吸头</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150</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0.005</w:t>
            </w:r>
            <w:r>
              <w:rPr>
                <w:rFonts w:hint="eastAsia" w:ascii="宋体" w:hAnsi="宋体" w:cs="宋体"/>
                <w:color w:val="000000"/>
                <w:szCs w:val="21"/>
              </w:rPr>
              <w:t>～</w:t>
            </w:r>
            <w:r>
              <w:rPr>
                <w:rFonts w:ascii="宋体" w:hAnsi="宋体" w:cs="宋体"/>
                <w:color w:val="000000"/>
                <w:szCs w:val="21"/>
              </w:rPr>
              <w:t>0.05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continue"/>
            <w:vAlign w:val="center"/>
          </w:tcPr>
          <w:p>
            <w:pPr>
              <w:widowControl/>
              <w:jc w:val="left"/>
              <w:rPr>
                <w:rFonts w:ascii="宋体" w:cs="宋体"/>
                <w:color w:val="000000"/>
                <w:szCs w:val="21"/>
              </w:rPr>
            </w:pPr>
          </w:p>
        </w:tc>
        <w:tc>
          <w:tcPr>
            <w:tcW w:w="2702" w:type="dxa"/>
            <w:vMerge w:val="continue"/>
            <w:vAlign w:val="center"/>
          </w:tcPr>
          <w:p>
            <w:pPr>
              <w:widowControl/>
              <w:jc w:val="left"/>
              <w:rPr>
                <w:rFonts w:ascii="宋体" w:cs="宋体"/>
                <w:color w:val="000000"/>
                <w:szCs w:val="21"/>
              </w:rPr>
            </w:pP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20</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0.1</w:t>
            </w:r>
            <w:r>
              <w:rPr>
                <w:rFonts w:hint="eastAsia" w:ascii="宋体" w:hAnsi="宋体" w:cs="宋体"/>
                <w:color w:val="000000"/>
                <w:szCs w:val="21"/>
              </w:rPr>
              <w:t>～</w:t>
            </w:r>
            <w:r>
              <w:rPr>
                <w:rFonts w:ascii="宋体" w:hAnsi="宋体" w:cs="宋体"/>
                <w:color w:val="000000"/>
                <w:szCs w:val="21"/>
              </w:rPr>
              <w:t>1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continue"/>
            <w:vAlign w:val="center"/>
          </w:tcPr>
          <w:p>
            <w:pPr>
              <w:widowControl/>
              <w:jc w:val="left"/>
              <w:rPr>
                <w:rFonts w:ascii="宋体" w:cs="宋体"/>
                <w:color w:val="000000"/>
                <w:szCs w:val="21"/>
              </w:rPr>
            </w:pPr>
          </w:p>
        </w:tc>
        <w:tc>
          <w:tcPr>
            <w:tcW w:w="2702" w:type="dxa"/>
            <w:vMerge w:val="continue"/>
            <w:vAlign w:val="center"/>
          </w:tcPr>
          <w:p>
            <w:pPr>
              <w:widowControl/>
              <w:jc w:val="left"/>
              <w:rPr>
                <w:rFonts w:ascii="宋体" w:cs="宋体"/>
                <w:color w:val="000000"/>
                <w:szCs w:val="21"/>
              </w:rPr>
            </w:pP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10</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10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restart"/>
            <w:vAlign w:val="center"/>
          </w:tcPr>
          <w:p>
            <w:pPr>
              <w:topLinePunct/>
              <w:adjustRightInd w:val="0"/>
              <w:snapToGrid w:val="0"/>
              <w:jc w:val="center"/>
              <w:rPr>
                <w:rFonts w:ascii="宋体" w:cs="宋体"/>
                <w:color w:val="000000"/>
                <w:szCs w:val="21"/>
              </w:rPr>
            </w:pPr>
            <w:r>
              <w:rPr>
                <w:rFonts w:ascii="宋体" w:hAnsi="宋体" w:cs="宋体"/>
                <w:color w:val="000000"/>
                <w:szCs w:val="21"/>
              </w:rPr>
              <w:t>8</w:t>
            </w:r>
          </w:p>
        </w:tc>
        <w:tc>
          <w:tcPr>
            <w:tcW w:w="2702"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微量移液器吸头盒</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0.005</w:t>
            </w:r>
            <w:r>
              <w:rPr>
                <w:rFonts w:hint="eastAsia" w:ascii="宋体" w:hAnsi="宋体" w:cs="宋体"/>
                <w:color w:val="000000"/>
                <w:szCs w:val="21"/>
              </w:rPr>
              <w:t>～</w:t>
            </w:r>
            <w:r>
              <w:rPr>
                <w:rFonts w:ascii="宋体" w:hAnsi="宋体" w:cs="宋体"/>
                <w:color w:val="000000"/>
                <w:szCs w:val="21"/>
              </w:rPr>
              <w:t>0.05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continue"/>
            <w:vAlign w:val="center"/>
          </w:tcPr>
          <w:p>
            <w:pPr>
              <w:widowControl/>
              <w:jc w:val="left"/>
              <w:rPr>
                <w:rFonts w:ascii="宋体" w:cs="宋体"/>
                <w:color w:val="000000"/>
                <w:szCs w:val="21"/>
              </w:rPr>
            </w:pPr>
          </w:p>
        </w:tc>
        <w:tc>
          <w:tcPr>
            <w:tcW w:w="2702" w:type="dxa"/>
            <w:vMerge w:val="continue"/>
            <w:vAlign w:val="center"/>
          </w:tcPr>
          <w:p>
            <w:pPr>
              <w:widowControl/>
              <w:jc w:val="left"/>
              <w:rPr>
                <w:rFonts w:ascii="宋体" w:cs="宋体"/>
                <w:color w:val="000000"/>
                <w:szCs w:val="21"/>
              </w:rPr>
            </w:pP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0.1</w:t>
            </w:r>
            <w:r>
              <w:rPr>
                <w:rFonts w:hint="eastAsia" w:ascii="宋体" w:hAnsi="宋体" w:cs="宋体"/>
                <w:color w:val="000000"/>
                <w:szCs w:val="21"/>
              </w:rPr>
              <w:t>～</w:t>
            </w:r>
            <w:r>
              <w:rPr>
                <w:rFonts w:ascii="宋体" w:hAnsi="宋体" w:cs="宋体"/>
                <w:color w:val="000000"/>
                <w:szCs w:val="21"/>
              </w:rPr>
              <w:t>1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9</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板式微量移液器架</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10</w:t>
            </w:r>
          </w:p>
        </w:tc>
        <w:tc>
          <w:tcPr>
            <w:tcW w:w="2702" w:type="dxa"/>
            <w:vAlign w:val="center"/>
          </w:tcPr>
          <w:p>
            <w:pPr>
              <w:topLinePunct/>
              <w:adjustRightInd w:val="0"/>
              <w:snapToGrid w:val="0"/>
              <w:jc w:val="left"/>
              <w:rPr>
                <w:rFonts w:ascii="宋体" w:cs="宋体"/>
                <w:color w:val="000000"/>
                <w:szCs w:val="21"/>
              </w:rPr>
            </w:pPr>
            <w:r>
              <w:rPr>
                <w:rFonts w:ascii="宋体" w:hAnsi="宋体" w:cs="宋体"/>
                <w:color w:val="000000"/>
                <w:szCs w:val="21"/>
              </w:rPr>
              <w:t>96</w:t>
            </w:r>
            <w:r>
              <w:rPr>
                <w:rFonts w:hint="eastAsia" w:ascii="宋体" w:hAnsi="宋体" w:cs="宋体"/>
                <w:color w:val="000000"/>
                <w:szCs w:val="21"/>
              </w:rPr>
              <w:t>孔</w:t>
            </w:r>
            <w:r>
              <w:rPr>
                <w:rFonts w:ascii="宋体" w:hAnsi="宋体" w:cs="宋体"/>
                <w:color w:val="000000"/>
                <w:szCs w:val="21"/>
              </w:rPr>
              <w:t>V</w:t>
            </w:r>
            <w:r>
              <w:rPr>
                <w:rFonts w:hint="eastAsia" w:ascii="宋体" w:hAnsi="宋体" w:cs="宋体"/>
                <w:color w:val="000000"/>
                <w:szCs w:val="21"/>
              </w:rPr>
              <w:t>型血凝反应板</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块</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restart"/>
            <w:vAlign w:val="center"/>
          </w:tcPr>
          <w:p>
            <w:pPr>
              <w:topLinePunct/>
              <w:adjustRightInd w:val="0"/>
              <w:snapToGrid w:val="0"/>
              <w:jc w:val="center"/>
              <w:rPr>
                <w:rFonts w:ascii="宋体" w:cs="宋体"/>
                <w:color w:val="000000"/>
                <w:szCs w:val="21"/>
              </w:rPr>
            </w:pPr>
            <w:r>
              <w:rPr>
                <w:rFonts w:ascii="宋体" w:hAnsi="宋体" w:cs="宋体"/>
                <w:color w:val="000000"/>
                <w:szCs w:val="21"/>
              </w:rPr>
              <w:t>11</w:t>
            </w:r>
          </w:p>
        </w:tc>
        <w:tc>
          <w:tcPr>
            <w:tcW w:w="2702"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烧杯</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50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continue"/>
            <w:vAlign w:val="center"/>
          </w:tcPr>
          <w:p>
            <w:pPr>
              <w:widowControl/>
              <w:jc w:val="left"/>
              <w:rPr>
                <w:rFonts w:ascii="宋体" w:cs="宋体"/>
                <w:color w:val="000000"/>
                <w:szCs w:val="21"/>
              </w:rPr>
            </w:pPr>
          </w:p>
        </w:tc>
        <w:tc>
          <w:tcPr>
            <w:tcW w:w="2702" w:type="dxa"/>
            <w:vMerge w:val="continue"/>
            <w:vAlign w:val="center"/>
          </w:tcPr>
          <w:p>
            <w:pPr>
              <w:widowControl/>
              <w:jc w:val="left"/>
              <w:rPr>
                <w:rFonts w:ascii="宋体" w:cs="宋体"/>
                <w:color w:val="000000"/>
                <w:szCs w:val="21"/>
              </w:rPr>
            </w:pP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500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restart"/>
            <w:vAlign w:val="center"/>
          </w:tcPr>
          <w:p>
            <w:pPr>
              <w:topLinePunct/>
              <w:adjustRightInd w:val="0"/>
              <w:snapToGrid w:val="0"/>
              <w:jc w:val="center"/>
              <w:rPr>
                <w:rFonts w:ascii="宋体" w:cs="宋体"/>
                <w:color w:val="000000"/>
                <w:szCs w:val="21"/>
              </w:rPr>
            </w:pPr>
            <w:r>
              <w:rPr>
                <w:rFonts w:ascii="宋体" w:hAnsi="宋体" w:cs="宋体"/>
                <w:color w:val="000000"/>
                <w:szCs w:val="21"/>
              </w:rPr>
              <w:t>12</w:t>
            </w:r>
          </w:p>
        </w:tc>
        <w:tc>
          <w:tcPr>
            <w:tcW w:w="2702"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禽用采血器</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Merge w:val="continue"/>
            <w:vAlign w:val="center"/>
          </w:tcPr>
          <w:p>
            <w:pPr>
              <w:widowControl/>
              <w:jc w:val="left"/>
              <w:rPr>
                <w:rFonts w:ascii="宋体" w:cs="宋体"/>
                <w:color w:val="000000"/>
                <w:szCs w:val="21"/>
              </w:rPr>
            </w:pPr>
          </w:p>
        </w:tc>
        <w:tc>
          <w:tcPr>
            <w:tcW w:w="2702" w:type="dxa"/>
            <w:vMerge w:val="continue"/>
            <w:vAlign w:val="center"/>
          </w:tcPr>
          <w:p>
            <w:pPr>
              <w:widowControl/>
              <w:jc w:val="left"/>
              <w:rPr>
                <w:rFonts w:ascii="宋体" w:cs="宋体"/>
                <w:color w:val="000000"/>
                <w:szCs w:val="21"/>
              </w:rPr>
            </w:pP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10mL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13</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具盖塑料离心管</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15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14</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指型离心管</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1.5 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15</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试管架</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16</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指型离心管架</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17</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细记号笔</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18</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消毒服</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件</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19</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生理盐水</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500 mL</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20</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柠檬酸钠溶液</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20mL</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21</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鸡新城疫标准抗原</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份</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22</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被检血清样本</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20</w:t>
            </w:r>
            <w:r>
              <w:rPr>
                <w:rFonts w:hint="eastAsia" w:ascii="宋体" w:hAnsi="宋体" w:cs="宋体"/>
                <w:color w:val="000000"/>
                <w:szCs w:val="21"/>
              </w:rPr>
              <w:t>个</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23</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鸡新城疫标准阳性血清</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份</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24</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鸡新城疫标准阴性血清</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份</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25</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酒精棉球</w:t>
            </w:r>
          </w:p>
        </w:tc>
        <w:tc>
          <w:tcPr>
            <w:tcW w:w="1621" w:type="dxa"/>
          </w:tcPr>
          <w:p>
            <w:pPr>
              <w:topLinePunct/>
              <w:adjustRightInd w:val="0"/>
              <w:snapToGrid w:val="0"/>
              <w:jc w:val="left"/>
              <w:rPr>
                <w:rFonts w:ascii="宋体" w:cs="宋体"/>
                <w:color w:val="000000"/>
                <w:szCs w:val="21"/>
              </w:rPr>
            </w:pPr>
            <w:r>
              <w:rPr>
                <w:rFonts w:hint="eastAsia" w:ascii="宋体" w:hAnsi="宋体" w:cs="宋体"/>
                <w:color w:val="000000"/>
                <w:szCs w:val="21"/>
              </w:rPr>
              <w:t>若干</w:t>
            </w:r>
          </w:p>
        </w:tc>
        <w:tc>
          <w:tcPr>
            <w:tcW w:w="2728" w:type="dxa"/>
          </w:tcPr>
          <w:p>
            <w:pPr>
              <w:topLinePunct/>
              <w:adjustRightInd w:val="0"/>
              <w:snapToGrid w:val="0"/>
              <w:jc w:val="left"/>
              <w:rPr>
                <w:rFonts w:ascii="宋体" w:cs="宋体"/>
                <w:color w:val="000000"/>
                <w:szCs w:val="21"/>
              </w:rPr>
            </w:pPr>
            <w:r>
              <w:rPr>
                <w:rFonts w:ascii="宋体" w:hAnsi="宋体" w:cs="宋体"/>
                <w:color w:val="000000"/>
                <w:szCs w:val="21"/>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26</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干棉球</w:t>
            </w:r>
          </w:p>
        </w:tc>
        <w:tc>
          <w:tcPr>
            <w:tcW w:w="1621" w:type="dxa"/>
          </w:tcPr>
          <w:p>
            <w:pPr>
              <w:topLinePunct/>
              <w:adjustRightInd w:val="0"/>
              <w:snapToGrid w:val="0"/>
              <w:jc w:val="left"/>
              <w:rPr>
                <w:rFonts w:ascii="宋体" w:cs="宋体"/>
                <w:color w:val="000000"/>
                <w:szCs w:val="21"/>
              </w:rPr>
            </w:pPr>
            <w:r>
              <w:rPr>
                <w:rFonts w:hint="eastAsia" w:ascii="宋体" w:hAnsi="宋体" w:cs="宋体"/>
                <w:color w:val="000000"/>
                <w:szCs w:val="21"/>
              </w:rPr>
              <w:t>若干</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27</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非免疫公鸡</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只</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28</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橡胶手套</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副</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29</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医用防护口罩</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只</w:t>
            </w:r>
          </w:p>
        </w:tc>
        <w:tc>
          <w:tcPr>
            <w:tcW w:w="2728" w:type="dxa"/>
          </w:tcPr>
          <w:p>
            <w:pPr>
              <w:tabs>
                <w:tab w:val="left" w:pos="666"/>
              </w:tabs>
              <w:topLinePunct/>
              <w:adjustRightInd w:val="0"/>
              <w:snapToGrid w:val="0"/>
              <w:jc w:val="left"/>
              <w:rPr>
                <w:rFonts w:ascii="宋体" w:cs="宋体"/>
                <w:color w:val="000000"/>
                <w:szCs w:val="21"/>
              </w:rPr>
            </w:pPr>
            <w:r>
              <w:rPr>
                <w:rFonts w:ascii="宋体" w:cs="宋体"/>
                <w:color w:val="000000"/>
                <w:szCs w:val="21"/>
              </w:rPr>
              <w:tab/>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30</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实验报告单</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张</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31</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标签纸</w:t>
            </w:r>
          </w:p>
        </w:tc>
        <w:tc>
          <w:tcPr>
            <w:tcW w:w="1621" w:type="dxa"/>
          </w:tcPr>
          <w:p>
            <w:pPr>
              <w:topLinePunct/>
              <w:adjustRightInd w:val="0"/>
              <w:snapToGrid w:val="0"/>
              <w:jc w:val="left"/>
              <w:rPr>
                <w:rFonts w:ascii="宋体" w:cs="宋体"/>
                <w:color w:val="000000"/>
                <w:szCs w:val="21"/>
              </w:rPr>
            </w:pPr>
            <w:r>
              <w:rPr>
                <w:rFonts w:hint="eastAsia" w:ascii="宋体" w:hAnsi="宋体" w:cs="宋体"/>
                <w:color w:val="000000"/>
                <w:szCs w:val="21"/>
              </w:rPr>
              <w:t>若干</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32</w:t>
            </w:r>
          </w:p>
        </w:tc>
        <w:tc>
          <w:tcPr>
            <w:tcW w:w="2702" w:type="dxa"/>
            <w:vAlign w:val="center"/>
          </w:tcPr>
          <w:p>
            <w:pPr>
              <w:topLinePunct/>
              <w:adjustRightInd w:val="0"/>
              <w:snapToGrid w:val="0"/>
              <w:jc w:val="left"/>
              <w:rPr>
                <w:rFonts w:ascii="宋体" w:cs="宋体"/>
                <w:color w:val="000000"/>
                <w:szCs w:val="21"/>
              </w:rPr>
            </w:pPr>
            <w:r>
              <w:rPr>
                <w:rFonts w:ascii="宋体" w:hAnsi="宋体" w:cs="宋体"/>
                <w:color w:val="000000"/>
                <w:szCs w:val="21"/>
              </w:rPr>
              <w:t>A4</w:t>
            </w:r>
            <w:r>
              <w:rPr>
                <w:rFonts w:hint="eastAsia" w:ascii="宋体" w:hAnsi="宋体" w:cs="宋体"/>
                <w:color w:val="000000"/>
                <w:szCs w:val="21"/>
              </w:rPr>
              <w:t>纸</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张</w:t>
            </w:r>
          </w:p>
        </w:tc>
        <w:tc>
          <w:tcPr>
            <w:tcW w:w="2728" w:type="dxa"/>
          </w:tcPr>
          <w:p>
            <w:pPr>
              <w:topLinePunct/>
              <w:adjustRightInd w:val="0"/>
              <w:snapToGrid w:val="0"/>
              <w:jc w:val="left"/>
              <w:rPr>
                <w:rFonts w:asci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84" w:type="dxa"/>
            <w:vAlign w:val="center"/>
          </w:tcPr>
          <w:p>
            <w:pPr>
              <w:topLinePunct/>
              <w:adjustRightInd w:val="0"/>
              <w:snapToGrid w:val="0"/>
              <w:jc w:val="center"/>
              <w:rPr>
                <w:rFonts w:ascii="宋体" w:cs="宋体"/>
                <w:color w:val="000000"/>
                <w:szCs w:val="21"/>
              </w:rPr>
            </w:pPr>
            <w:r>
              <w:rPr>
                <w:rFonts w:ascii="宋体" w:hAnsi="宋体" w:cs="宋体"/>
                <w:color w:val="000000"/>
                <w:szCs w:val="21"/>
              </w:rPr>
              <w:t>33</w:t>
            </w:r>
          </w:p>
        </w:tc>
        <w:tc>
          <w:tcPr>
            <w:tcW w:w="2702"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签字笔</w:t>
            </w:r>
          </w:p>
        </w:tc>
        <w:tc>
          <w:tcPr>
            <w:tcW w:w="1621" w:type="dxa"/>
          </w:tcPr>
          <w:p>
            <w:pPr>
              <w:topLinePunct/>
              <w:adjustRightInd w:val="0"/>
              <w:snapToGrid w:val="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支</w:t>
            </w:r>
          </w:p>
        </w:tc>
        <w:tc>
          <w:tcPr>
            <w:tcW w:w="2728" w:type="dxa"/>
          </w:tcPr>
          <w:p>
            <w:pPr>
              <w:topLinePunct/>
              <w:adjustRightInd w:val="0"/>
              <w:snapToGrid w:val="0"/>
              <w:jc w:val="left"/>
              <w:rPr>
                <w:rFonts w:ascii="宋体" w:cs="宋体"/>
                <w:color w:val="000000"/>
                <w:szCs w:val="21"/>
              </w:rPr>
            </w:pPr>
          </w:p>
        </w:tc>
      </w:tr>
    </w:tbl>
    <w:p>
      <w:pPr>
        <w:pStyle w:val="4"/>
        <w:spacing w:line="360" w:lineRule="auto"/>
        <w:ind w:firstLine="482" w:firstLineChars="200"/>
        <w:rPr>
          <w:rFonts w:hAnsi="宋体" w:cs="黑体"/>
          <w:b/>
          <w:bCs/>
          <w:sz w:val="24"/>
          <w:szCs w:val="24"/>
        </w:rPr>
      </w:pPr>
      <w:r>
        <w:rPr>
          <w:rFonts w:hint="eastAsia" w:hAnsi="宋体" w:cs="黑体"/>
          <w:b/>
          <w:bCs/>
          <w:sz w:val="24"/>
          <w:szCs w:val="24"/>
        </w:rPr>
        <w:t>十一、成绩评定</w:t>
      </w:r>
    </w:p>
    <w:p>
      <w:pPr>
        <w:pStyle w:val="4"/>
        <w:spacing w:line="360" w:lineRule="auto"/>
        <w:ind w:firstLine="480" w:firstLineChars="200"/>
        <w:rPr>
          <w:rFonts w:hAnsi="宋体" w:cs="仿宋_GB2312"/>
          <w:sz w:val="24"/>
          <w:szCs w:val="24"/>
        </w:rPr>
      </w:pPr>
      <w:r>
        <w:rPr>
          <w:rFonts w:hint="eastAsia" w:hAnsi="宋体" w:cs="仿宋_GB2312"/>
          <w:sz w:val="24"/>
          <w:szCs w:val="24"/>
        </w:rPr>
        <w:t>项目成绩采取百分制，由裁判组成员分别计分，取平均值记入各组所得成绩，成绩经复核无误，由赛项裁判长、监督人员签字确认后公布。本赛项评分标准见表</w:t>
      </w:r>
      <w:r>
        <w:rPr>
          <w:rFonts w:hAnsi="宋体" w:cs="仿宋_GB2312"/>
          <w:sz w:val="24"/>
          <w:szCs w:val="24"/>
        </w:rPr>
        <w:t>2</w:t>
      </w:r>
    </w:p>
    <w:p>
      <w:pPr>
        <w:pStyle w:val="4"/>
        <w:jc w:val="center"/>
        <w:rPr>
          <w:rFonts w:hAnsi="宋体" w:cs="仿宋_GB2312"/>
        </w:rPr>
      </w:pPr>
      <w:r>
        <w:rPr>
          <w:rFonts w:hint="eastAsia" w:hAnsi="宋体" w:cs="仿宋_GB2312"/>
        </w:rPr>
        <w:t>表</w:t>
      </w:r>
      <w:r>
        <w:rPr>
          <w:rFonts w:hAnsi="宋体" w:cs="仿宋_GB2312"/>
        </w:rPr>
        <w:t>2</w:t>
      </w:r>
      <w:r>
        <w:rPr>
          <w:rFonts w:hint="eastAsia" w:hAnsi="宋体" w:cs="仿宋_GB2312"/>
        </w:rPr>
        <w:t>“鸡新城疫抗体水平测定”竞赛评分标准</w:t>
      </w:r>
    </w:p>
    <w:tbl>
      <w:tblPr>
        <w:tblStyle w:val="7"/>
        <w:tblW w:w="82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5"/>
        <w:gridCol w:w="1411"/>
        <w:gridCol w:w="1800"/>
        <w:gridCol w:w="720"/>
        <w:gridCol w:w="35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775"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序号</w:t>
            </w:r>
          </w:p>
        </w:tc>
        <w:tc>
          <w:tcPr>
            <w:tcW w:w="1411"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考核内容</w:t>
            </w:r>
          </w:p>
        </w:tc>
        <w:tc>
          <w:tcPr>
            <w:tcW w:w="1800"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考核要点</w:t>
            </w:r>
          </w:p>
        </w:tc>
        <w:tc>
          <w:tcPr>
            <w:tcW w:w="720"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分值</w:t>
            </w:r>
          </w:p>
        </w:tc>
        <w:tc>
          <w:tcPr>
            <w:tcW w:w="3574" w:type="dxa"/>
          </w:tcPr>
          <w:p>
            <w:pPr>
              <w:topLinePunct/>
              <w:adjustRightInd w:val="0"/>
              <w:snapToGrid w:val="0"/>
              <w:jc w:val="center"/>
              <w:rPr>
                <w:rFonts w:ascii="宋体" w:cs="宋体"/>
                <w:b/>
                <w:bCs/>
                <w:color w:val="000000"/>
                <w:szCs w:val="21"/>
              </w:rPr>
            </w:pPr>
            <w:r>
              <w:rPr>
                <w:rFonts w:hint="eastAsia" w:ascii="宋体" w:hAnsi="宋体" w:cs="宋体"/>
                <w:b/>
                <w:bCs/>
                <w:color w:val="000000"/>
                <w:szCs w:val="21"/>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restart"/>
            <w:vAlign w:val="center"/>
          </w:tcPr>
          <w:p>
            <w:pPr>
              <w:topLinePunct/>
              <w:adjustRightInd w:val="0"/>
              <w:snapToGrid w:val="0"/>
              <w:jc w:val="left"/>
              <w:rPr>
                <w:rFonts w:ascii="宋体" w:cs="宋体"/>
                <w:color w:val="000000"/>
                <w:szCs w:val="21"/>
              </w:rPr>
            </w:pPr>
            <w:r>
              <w:rPr>
                <w:rFonts w:ascii="宋体" w:hAnsi="宋体" w:cs="宋体"/>
                <w:color w:val="000000"/>
                <w:szCs w:val="21"/>
              </w:rPr>
              <w:t>1</w:t>
            </w:r>
          </w:p>
        </w:tc>
        <w:tc>
          <w:tcPr>
            <w:tcW w:w="1411"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试验器材准备</w:t>
            </w:r>
          </w:p>
          <w:p>
            <w:pPr>
              <w:topLinePunct/>
              <w:adjustRightInd w:val="0"/>
              <w:snapToGrid w:val="0"/>
              <w:jc w:val="left"/>
              <w:rPr>
                <w:rFonts w:asci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分）</w:t>
            </w: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仪器使用与</w:t>
            </w:r>
          </w:p>
          <w:p>
            <w:pPr>
              <w:topLinePunct/>
              <w:adjustRightInd w:val="0"/>
              <w:snapToGrid w:val="0"/>
              <w:jc w:val="left"/>
              <w:rPr>
                <w:rFonts w:ascii="宋体" w:cs="宋体"/>
                <w:color w:val="000000"/>
                <w:szCs w:val="21"/>
              </w:rPr>
            </w:pPr>
            <w:r>
              <w:rPr>
                <w:rFonts w:hint="eastAsia" w:ascii="宋体" w:hAnsi="宋体" w:cs="宋体"/>
                <w:color w:val="000000"/>
                <w:szCs w:val="21"/>
              </w:rPr>
              <w:t>材料准备</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2</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仪器正确使用，</w:t>
            </w:r>
            <w:r>
              <w:rPr>
                <w:rFonts w:ascii="宋体" w:hAnsi="宋体" w:cs="宋体"/>
                <w:color w:val="000000"/>
                <w:szCs w:val="21"/>
              </w:rPr>
              <w:t>1</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材料准备到位，</w:t>
            </w:r>
            <w:r>
              <w:rPr>
                <w:rFonts w:ascii="宋体" w:hAnsi="宋体" w:cs="宋体"/>
                <w:color w:val="000000"/>
                <w:szCs w:val="21"/>
              </w:rPr>
              <w:t>1</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物品标识</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不标示不得分；</w:t>
            </w:r>
          </w:p>
          <w:p>
            <w:pPr>
              <w:topLinePunct/>
              <w:adjustRightInd w:val="0"/>
              <w:snapToGrid w:val="0"/>
              <w:jc w:val="left"/>
              <w:rPr>
                <w:rFonts w:ascii="宋体" w:cs="宋体"/>
                <w:color w:val="000000"/>
                <w:szCs w:val="21"/>
              </w:rPr>
            </w:pPr>
            <w:r>
              <w:rPr>
                <w:rFonts w:hint="eastAsia" w:ascii="宋体" w:hAnsi="宋体" w:cs="宋体"/>
                <w:color w:val="000000"/>
                <w:szCs w:val="21"/>
              </w:rPr>
              <w:t>标识合理，</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标示清晰，</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注：缺一个器皿未标注，扣</w:t>
            </w:r>
            <w:r>
              <w:rPr>
                <w:rFonts w:ascii="宋体" w:hAnsi="宋体" w:cs="宋体"/>
                <w:color w:val="000000"/>
                <w:szCs w:val="21"/>
              </w:rPr>
              <w:t>0.5</w:t>
            </w:r>
            <w:r>
              <w:rPr>
                <w:rFonts w:hint="eastAsia" w:ascii="宋体" w:hAnsi="宋体" w:cs="宋体"/>
                <w:color w:val="000000"/>
                <w:szCs w:val="21"/>
              </w:rPr>
              <w:t>分，扣完</w:t>
            </w:r>
            <w:r>
              <w:rPr>
                <w:rFonts w:ascii="宋体" w:hAnsi="宋体" w:cs="宋体"/>
                <w:color w:val="000000"/>
                <w:szCs w:val="21"/>
              </w:rPr>
              <w:t>2</w:t>
            </w:r>
            <w:r>
              <w:rPr>
                <w:rFonts w:hint="eastAsia" w:ascii="宋体" w:hAnsi="宋体" w:cs="宋体"/>
                <w:color w:val="000000"/>
                <w:szCs w:val="21"/>
              </w:rPr>
              <w:t>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桌面整洁度</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2</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摆放合理</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酌情扣分。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775" w:type="dxa"/>
            <w:vMerge w:val="restart"/>
            <w:vAlign w:val="center"/>
          </w:tcPr>
          <w:p>
            <w:pPr>
              <w:topLinePunct/>
              <w:adjustRightInd w:val="0"/>
              <w:snapToGrid w:val="0"/>
              <w:jc w:val="left"/>
              <w:rPr>
                <w:rFonts w:ascii="宋体" w:cs="宋体"/>
                <w:color w:val="000000"/>
                <w:szCs w:val="21"/>
              </w:rPr>
            </w:pPr>
            <w:r>
              <w:rPr>
                <w:rFonts w:ascii="宋体" w:hAnsi="宋体" w:cs="宋体"/>
                <w:color w:val="000000"/>
                <w:szCs w:val="21"/>
              </w:rPr>
              <w:t>2</w:t>
            </w:r>
          </w:p>
        </w:tc>
        <w:tc>
          <w:tcPr>
            <w:tcW w:w="1411"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配制</w:t>
            </w:r>
            <w:r>
              <w:rPr>
                <w:rFonts w:ascii="宋体" w:hAnsi="宋体" w:cs="宋体"/>
                <w:color w:val="000000"/>
                <w:szCs w:val="21"/>
              </w:rPr>
              <w:t>1%</w:t>
            </w:r>
            <w:r>
              <w:rPr>
                <w:rFonts w:hint="eastAsia" w:ascii="宋体" w:hAnsi="宋体" w:cs="宋体"/>
                <w:color w:val="000000"/>
                <w:szCs w:val="21"/>
              </w:rPr>
              <w:t>鸡红细胞悬液（</w:t>
            </w:r>
            <w:r>
              <w:rPr>
                <w:rFonts w:ascii="宋体" w:hAnsi="宋体" w:cs="宋体"/>
                <w:color w:val="000000"/>
                <w:szCs w:val="21"/>
              </w:rPr>
              <w:t>18</w:t>
            </w:r>
            <w:r>
              <w:rPr>
                <w:rFonts w:hint="eastAsia" w:ascii="宋体" w:hAnsi="宋体" w:cs="宋体"/>
                <w:color w:val="000000"/>
                <w:szCs w:val="21"/>
              </w:rPr>
              <w:t>分）</w:t>
            </w: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采血方法</w:t>
            </w:r>
          </w:p>
          <w:p>
            <w:pPr>
              <w:topLinePunct/>
              <w:adjustRightInd w:val="0"/>
              <w:snapToGrid w:val="0"/>
              <w:jc w:val="left"/>
              <w:rPr>
                <w:rFonts w:ascii="宋体" w:cs="宋体"/>
                <w:color w:val="000000"/>
                <w:szCs w:val="21"/>
              </w:rPr>
            </w:pPr>
            <w:r>
              <w:rPr>
                <w:rFonts w:hint="eastAsia" w:ascii="宋体" w:hAnsi="宋体" w:cs="宋体"/>
                <w:color w:val="000000"/>
                <w:szCs w:val="21"/>
              </w:rPr>
              <w:t>采血量</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6</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抗凝剂适量，</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采血方法规范、熟练，</w:t>
            </w:r>
            <w:r>
              <w:rPr>
                <w:rFonts w:ascii="宋体" w:hAnsi="宋体" w:cs="宋体"/>
                <w:color w:val="000000"/>
                <w:szCs w:val="21"/>
              </w:rPr>
              <w:t xml:space="preserve"> 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采血量控制在</w:t>
            </w:r>
            <w:r>
              <w:rPr>
                <w:rFonts w:ascii="宋体" w:hAnsi="宋体" w:cs="宋体"/>
                <w:color w:val="000000"/>
                <w:szCs w:val="21"/>
              </w:rPr>
              <w:t>2-4mL</w:t>
            </w:r>
            <w:r>
              <w:rPr>
                <w:rFonts w:hint="eastAsia" w:ascii="宋体" w:hAnsi="宋体" w:cs="宋体"/>
                <w:color w:val="000000"/>
                <w:szCs w:val="21"/>
              </w:rPr>
              <w:t>之间（每超</w:t>
            </w:r>
            <w:r>
              <w:rPr>
                <w:rFonts w:ascii="宋体" w:hAnsi="宋体" w:cs="宋体"/>
                <w:color w:val="000000"/>
                <w:szCs w:val="21"/>
              </w:rPr>
              <w:t>1mL</w:t>
            </w:r>
            <w:r>
              <w:rPr>
                <w:rFonts w:hint="eastAsia" w:ascii="宋体" w:hAnsi="宋体" w:cs="宋体"/>
                <w:color w:val="000000"/>
                <w:szCs w:val="21"/>
              </w:rPr>
              <w:t>，扣</w:t>
            </w:r>
            <w:r>
              <w:rPr>
                <w:rFonts w:ascii="宋体" w:hAnsi="宋体" w:cs="宋体"/>
                <w:color w:val="000000"/>
                <w:szCs w:val="21"/>
              </w:rPr>
              <w:t>1</w:t>
            </w:r>
            <w:r>
              <w:rPr>
                <w:rFonts w:hint="eastAsia" w:ascii="宋体" w:hAnsi="宋体" w:cs="宋体"/>
                <w:color w:val="000000"/>
                <w:szCs w:val="21"/>
              </w:rPr>
              <w:t>分）</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注：鸡未保定好，扣</w:t>
            </w:r>
            <w:r>
              <w:rPr>
                <w:rFonts w:ascii="宋体" w:hAnsi="宋体" w:cs="宋体"/>
                <w:color w:val="000000"/>
                <w:szCs w:val="21"/>
              </w:rPr>
              <w:t>1</w:t>
            </w:r>
            <w:r>
              <w:rPr>
                <w:rFonts w:hint="eastAsia" w:ascii="宋体" w:hAnsi="宋体" w:cs="宋体"/>
                <w:color w:val="000000"/>
                <w:szCs w:val="21"/>
              </w:rPr>
              <w:t>分；采血前未消毒扣</w:t>
            </w:r>
            <w:r>
              <w:rPr>
                <w:rFonts w:ascii="宋体" w:hAnsi="宋体" w:cs="宋体"/>
                <w:color w:val="000000"/>
                <w:szCs w:val="21"/>
              </w:rPr>
              <w:t>1</w:t>
            </w:r>
            <w:r>
              <w:rPr>
                <w:rFonts w:hint="eastAsia" w:ascii="宋体" w:hAnsi="宋体" w:cs="宋体"/>
                <w:color w:val="000000"/>
                <w:szCs w:val="21"/>
              </w:rPr>
              <w:t>分；血液与抗凝剂比为</w:t>
            </w:r>
            <w:r>
              <w:rPr>
                <w:rFonts w:ascii="宋体" w:hAnsi="宋体" w:cs="宋体"/>
                <w:color w:val="000000"/>
                <w:szCs w:val="21"/>
              </w:rPr>
              <w:t>4:1</w:t>
            </w:r>
            <w:r>
              <w:rPr>
                <w:rFonts w:hint="eastAsia" w:ascii="宋体" w:hAnsi="宋体" w:cs="宋体"/>
                <w:color w:val="000000"/>
                <w:szCs w:val="21"/>
              </w:rPr>
              <w:t>，差异较小扣</w:t>
            </w:r>
            <w:r>
              <w:rPr>
                <w:rFonts w:ascii="宋体" w:hAnsi="宋体" w:cs="宋体"/>
                <w:color w:val="000000"/>
                <w:szCs w:val="21"/>
              </w:rPr>
              <w:t>1</w:t>
            </w:r>
            <w:r>
              <w:rPr>
                <w:rFonts w:hint="eastAsia" w:ascii="宋体" w:hAnsi="宋体" w:cs="宋体"/>
                <w:color w:val="000000"/>
                <w:szCs w:val="21"/>
              </w:rPr>
              <w:t>分，差异较大扣</w:t>
            </w:r>
            <w:r>
              <w:rPr>
                <w:rFonts w:ascii="宋体" w:hAnsi="宋体" w:cs="宋体"/>
                <w:color w:val="000000"/>
                <w:szCs w:val="21"/>
              </w:rPr>
              <w:t>2</w:t>
            </w:r>
            <w:r>
              <w:rPr>
                <w:rFonts w:hint="eastAsia" w:ascii="宋体" w:hAnsi="宋体" w:cs="宋体"/>
                <w:color w:val="000000"/>
                <w:szCs w:val="21"/>
              </w:rPr>
              <w:t>分；采血未一针见血，每多加一针扣</w:t>
            </w:r>
            <w:r>
              <w:rPr>
                <w:rFonts w:ascii="宋体" w:hAnsi="宋体" w:cs="宋体"/>
                <w:color w:val="000000"/>
                <w:szCs w:val="21"/>
              </w:rPr>
              <w:t>0.5</w:t>
            </w:r>
            <w:r>
              <w:rPr>
                <w:rFonts w:hint="eastAsia" w:ascii="宋体" w:hAnsi="宋体" w:cs="宋体"/>
                <w:color w:val="000000"/>
                <w:szCs w:val="21"/>
              </w:rPr>
              <w:t>分；未用干棉球按压止血，扣</w:t>
            </w:r>
            <w:r>
              <w:rPr>
                <w:rFonts w:ascii="宋体" w:hAnsi="宋体" w:cs="宋体"/>
                <w:color w:val="000000"/>
                <w:szCs w:val="21"/>
              </w:rPr>
              <w:t>1</w:t>
            </w:r>
            <w:r>
              <w:rPr>
                <w:rFonts w:hint="eastAsia" w:ascii="宋体" w:hAnsi="宋体" w:cs="宋体"/>
                <w:color w:val="000000"/>
                <w:szCs w:val="21"/>
              </w:rPr>
              <w:t>分；采血未成功的，扣</w:t>
            </w:r>
            <w:r>
              <w:rPr>
                <w:rFonts w:ascii="宋体" w:hAnsi="宋体" w:cs="宋体"/>
                <w:color w:val="000000"/>
                <w:szCs w:val="21"/>
              </w:rPr>
              <w:t>6</w:t>
            </w:r>
            <w:r>
              <w:rPr>
                <w:rFonts w:hint="eastAsia" w:ascii="宋体" w:hAnsi="宋体" w:cs="宋体"/>
                <w:color w:val="000000"/>
                <w:szCs w:val="21"/>
              </w:rPr>
              <w:t>分等。以上细节累加，</w:t>
            </w:r>
            <w:r>
              <w:rPr>
                <w:rFonts w:ascii="宋体" w:hAnsi="宋体" w:cs="宋体"/>
                <w:color w:val="000000"/>
                <w:szCs w:val="21"/>
              </w:rPr>
              <w:t>6</w:t>
            </w:r>
            <w:r>
              <w:rPr>
                <w:rFonts w:hint="eastAsia" w:ascii="宋体" w:hAnsi="宋体" w:cs="宋体"/>
                <w:color w:val="000000"/>
                <w:szCs w:val="21"/>
              </w:rPr>
              <w:t>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离心机使用</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离心机使用规范，</w:t>
            </w:r>
            <w:r>
              <w:rPr>
                <w:rFonts w:ascii="宋体" w:hAnsi="宋体" w:cs="宋体"/>
                <w:color w:val="000000"/>
                <w:szCs w:val="21"/>
              </w:rPr>
              <w:t>4</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注：未做好平衡扣</w:t>
            </w:r>
            <w:r>
              <w:rPr>
                <w:rFonts w:ascii="宋体" w:hAnsi="宋体" w:cs="宋体"/>
                <w:color w:val="000000"/>
                <w:szCs w:val="21"/>
              </w:rPr>
              <w:t>2</w:t>
            </w:r>
            <w:r>
              <w:rPr>
                <w:rFonts w:hint="eastAsia" w:ascii="宋体" w:hAnsi="宋体" w:cs="宋体"/>
                <w:color w:val="000000"/>
                <w:szCs w:val="21"/>
              </w:rPr>
              <w:t>分，平衡时未加套管等，各扣</w:t>
            </w:r>
            <w:r>
              <w:rPr>
                <w:rFonts w:ascii="宋体" w:hAnsi="宋体" w:cs="宋体"/>
                <w:color w:val="000000"/>
                <w:szCs w:val="21"/>
              </w:rPr>
              <w:t>1</w:t>
            </w:r>
            <w:r>
              <w:rPr>
                <w:rFonts w:hint="eastAsia" w:ascii="宋体" w:hAnsi="宋体" w:cs="宋体"/>
                <w:color w:val="000000"/>
                <w:szCs w:val="21"/>
              </w:rPr>
              <w:t>分，累积扣完</w:t>
            </w:r>
            <w:r>
              <w:rPr>
                <w:rFonts w:ascii="宋体" w:hAnsi="宋体" w:cs="宋体"/>
                <w:color w:val="000000"/>
                <w:szCs w:val="21"/>
              </w:rPr>
              <w:t>4</w:t>
            </w:r>
            <w:r>
              <w:rPr>
                <w:rFonts w:hint="eastAsia" w:ascii="宋体" w:hAnsi="宋体" w:cs="宋体"/>
                <w:color w:val="000000"/>
                <w:szCs w:val="21"/>
              </w:rPr>
              <w:t>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红细胞悬液配制方法</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8</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稀释液倍数正确（离心时原抗凝血的</w:t>
            </w:r>
            <w:r>
              <w:rPr>
                <w:rFonts w:ascii="宋体" w:hAnsi="宋体" w:cs="宋体"/>
                <w:color w:val="000000"/>
                <w:szCs w:val="21"/>
              </w:rPr>
              <w:t>3-4</w:t>
            </w:r>
            <w:r>
              <w:rPr>
                <w:rFonts w:hint="eastAsia" w:ascii="宋体" w:hAnsi="宋体" w:cs="宋体"/>
                <w:color w:val="000000"/>
                <w:szCs w:val="21"/>
              </w:rPr>
              <w:t>倍稀释，稀释后每管最大不可超过</w:t>
            </w:r>
            <w:r>
              <w:rPr>
                <w:rFonts w:ascii="宋体" w:hAnsi="宋体" w:cs="宋体"/>
                <w:color w:val="000000"/>
                <w:szCs w:val="21"/>
              </w:rPr>
              <w:t>12mL</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离心机转数、离心时间正确</w:t>
            </w:r>
            <w:r>
              <w:rPr>
                <w:rFonts w:ascii="宋体" w:hAnsi="宋体" w:cs="宋体"/>
                <w:color w:val="000000"/>
                <w:szCs w:val="21"/>
              </w:rPr>
              <w:t>(2000 r/m</w:t>
            </w:r>
            <w:r>
              <w:rPr>
                <w:rFonts w:hint="eastAsia" w:ascii="宋体" w:hAnsi="宋体" w:cs="宋体"/>
                <w:color w:val="000000"/>
                <w:szCs w:val="21"/>
              </w:rPr>
              <w:t>，</w:t>
            </w:r>
            <w:r>
              <w:rPr>
                <w:rFonts w:ascii="宋体" w:hAnsi="宋体" w:cs="宋体"/>
                <w:color w:val="000000"/>
                <w:szCs w:val="21"/>
              </w:rPr>
              <w:t>5-10 min)</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洗涤次数适宜，</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压积红细胞吸取正确，</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注：最后配置</w:t>
            </w:r>
            <w:r>
              <w:rPr>
                <w:rFonts w:ascii="宋体" w:hAnsi="宋体" w:cs="宋体"/>
                <w:color w:val="000000"/>
                <w:szCs w:val="21"/>
              </w:rPr>
              <w:t>1%</w:t>
            </w:r>
            <w:r>
              <w:rPr>
                <w:rFonts w:hint="eastAsia" w:ascii="宋体" w:hAnsi="宋体" w:cs="宋体"/>
                <w:color w:val="000000"/>
                <w:szCs w:val="21"/>
              </w:rPr>
              <w:t>红细胞为</w:t>
            </w:r>
            <w:r>
              <w:rPr>
                <w:rFonts w:ascii="宋体" w:hAnsi="宋体" w:cs="宋体"/>
                <w:color w:val="000000"/>
                <w:szCs w:val="21"/>
              </w:rPr>
              <w:t>10-20 mL</w:t>
            </w:r>
            <w:r>
              <w:rPr>
                <w:rFonts w:hint="eastAsia" w:ascii="宋体" w:hAnsi="宋体" w:cs="宋体"/>
                <w:color w:val="000000"/>
                <w:szCs w:val="21"/>
              </w:rPr>
              <w:t>，每超过</w:t>
            </w:r>
            <w:r>
              <w:rPr>
                <w:rFonts w:ascii="宋体" w:hAnsi="宋体" w:cs="宋体"/>
                <w:color w:val="000000"/>
                <w:szCs w:val="21"/>
              </w:rPr>
              <w:t>10 mL</w:t>
            </w:r>
            <w:r>
              <w:rPr>
                <w:rFonts w:hint="eastAsia" w:ascii="宋体" w:hAnsi="宋体" w:cs="宋体"/>
                <w:color w:val="000000"/>
                <w:szCs w:val="21"/>
              </w:rPr>
              <w:t>扣</w:t>
            </w:r>
            <w:r>
              <w:rPr>
                <w:rFonts w:ascii="宋体" w:hAnsi="宋体" w:cs="宋体"/>
                <w:color w:val="000000"/>
                <w:szCs w:val="21"/>
              </w:rPr>
              <w:t>1</w:t>
            </w:r>
            <w:r>
              <w:rPr>
                <w:rFonts w:hint="eastAsia" w:ascii="宋体" w:hAnsi="宋体" w:cs="宋体"/>
                <w:color w:val="000000"/>
                <w:szCs w:val="21"/>
              </w:rPr>
              <w:t>分，最多扣</w:t>
            </w:r>
            <w:r>
              <w:rPr>
                <w:rFonts w:ascii="宋体" w:hAnsi="宋体" w:cs="宋体"/>
                <w:color w:val="000000"/>
                <w:szCs w:val="21"/>
              </w:rPr>
              <w:t>2</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restart"/>
            <w:vAlign w:val="center"/>
          </w:tcPr>
          <w:p>
            <w:pPr>
              <w:topLinePunct/>
              <w:adjustRightInd w:val="0"/>
              <w:snapToGrid w:val="0"/>
              <w:jc w:val="left"/>
              <w:rPr>
                <w:rFonts w:ascii="宋体" w:cs="宋体"/>
                <w:color w:val="000000"/>
                <w:szCs w:val="21"/>
              </w:rPr>
            </w:pPr>
            <w:r>
              <w:rPr>
                <w:rFonts w:ascii="宋体" w:hAnsi="宋体" w:cs="宋体"/>
                <w:color w:val="000000"/>
                <w:szCs w:val="21"/>
              </w:rPr>
              <w:t>3</w:t>
            </w:r>
          </w:p>
        </w:tc>
        <w:tc>
          <w:tcPr>
            <w:tcW w:w="1411"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血凝试验</w:t>
            </w:r>
          </w:p>
          <w:p>
            <w:pPr>
              <w:topLinePunct/>
              <w:adjustRightInd w:val="0"/>
              <w:snapToGrid w:val="0"/>
              <w:jc w:val="lef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20</w:t>
            </w:r>
            <w:r>
              <w:rPr>
                <w:rFonts w:hint="eastAsia" w:ascii="宋体" w:hAnsi="宋体" w:cs="宋体"/>
                <w:color w:val="000000"/>
                <w:szCs w:val="21"/>
              </w:rPr>
              <w:t>分）</w:t>
            </w: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器材使用</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微量移液器使用规范，</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枪头更换操作符合规范，</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注：加枪头时操作规范，不可用力撞击枪盒，移液枪垂直加样为规范，倾斜角度不要过大，否则酌情扣分。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操作程序</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6</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及时换枪头，</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加样顺序正确，</w:t>
            </w:r>
            <w:r>
              <w:rPr>
                <w:rFonts w:ascii="宋体" w:hAnsi="宋体" w:cs="宋体"/>
                <w:color w:val="000000"/>
                <w:szCs w:val="21"/>
              </w:rPr>
              <w:t>1</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倍比稀释操作规范，</w:t>
            </w:r>
            <w:r>
              <w:rPr>
                <w:rFonts w:ascii="宋体" w:hAnsi="宋体" w:cs="宋体"/>
                <w:color w:val="000000"/>
                <w:szCs w:val="21"/>
              </w:rPr>
              <w:t>1</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震荡及感作时间得当（可以使用振荡器，以液体不震出来为准），</w:t>
            </w:r>
            <w:r>
              <w:rPr>
                <w:rFonts w:ascii="宋体" w:hAnsi="宋体" w:cs="宋体"/>
                <w:color w:val="000000"/>
                <w:szCs w:val="21"/>
              </w:rPr>
              <w:t>2</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结果判定准确</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10</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生理盐水对照孔的</w:t>
            </w:r>
            <w:r>
              <w:rPr>
                <w:rFonts w:ascii="宋体" w:hAnsi="宋体" w:cs="宋体"/>
                <w:color w:val="000000"/>
                <w:szCs w:val="21"/>
              </w:rPr>
              <w:t>RBC</w:t>
            </w:r>
            <w:r>
              <w:rPr>
                <w:rFonts w:hint="eastAsia" w:ascii="宋体" w:hAnsi="宋体" w:cs="宋体"/>
                <w:color w:val="000000"/>
                <w:szCs w:val="21"/>
              </w:rPr>
              <w:t>呈明显钮扣状沉到孔底时判定结果，</w:t>
            </w:r>
            <w:r>
              <w:rPr>
                <w:rFonts w:ascii="宋体" w:hAnsi="宋体" w:cs="宋体"/>
                <w:color w:val="000000"/>
                <w:szCs w:val="21"/>
              </w:rPr>
              <w:t>4</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对照孔结果正确，能确定完全凝集的新城疫标准抗原最高稀释倍数，</w:t>
            </w:r>
            <w:r>
              <w:rPr>
                <w:rFonts w:ascii="宋体" w:hAnsi="宋体" w:cs="宋体"/>
                <w:color w:val="000000"/>
                <w:szCs w:val="21"/>
              </w:rPr>
              <w:t>4</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能把完全凝集的病毒的最高稀释倍数作为</w:t>
            </w:r>
            <w:r>
              <w:rPr>
                <w:rFonts w:ascii="宋体" w:hAnsi="宋体" w:cs="宋体"/>
                <w:color w:val="000000"/>
                <w:szCs w:val="21"/>
              </w:rPr>
              <w:t>1</w:t>
            </w:r>
            <w:r>
              <w:rPr>
                <w:rFonts w:hint="eastAsia" w:ascii="宋体" w:hAnsi="宋体" w:cs="宋体"/>
                <w:color w:val="000000"/>
                <w:szCs w:val="21"/>
              </w:rPr>
              <w:t>个血凝单位，</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注：读数时，有跳孔现象的，每跳</w:t>
            </w:r>
            <w:r>
              <w:rPr>
                <w:rFonts w:ascii="宋体" w:hAnsi="宋体" w:cs="宋体"/>
                <w:color w:val="000000"/>
                <w:szCs w:val="21"/>
              </w:rPr>
              <w:t>1</w:t>
            </w:r>
            <w:r>
              <w:rPr>
                <w:rFonts w:hint="eastAsia" w:ascii="宋体" w:hAnsi="宋体" w:cs="宋体"/>
                <w:color w:val="000000"/>
                <w:szCs w:val="21"/>
              </w:rPr>
              <w:t>孔扣</w:t>
            </w:r>
            <w:r>
              <w:rPr>
                <w:rFonts w:ascii="宋体" w:hAnsi="宋体" w:cs="宋体"/>
                <w:color w:val="000000"/>
                <w:szCs w:val="21"/>
              </w:rPr>
              <w:t>2</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1" w:hRule="atLeast"/>
          <w:jc w:val="center"/>
        </w:trPr>
        <w:tc>
          <w:tcPr>
            <w:tcW w:w="775" w:type="dxa"/>
            <w:vMerge w:val="restart"/>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1411"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配制四</w:t>
            </w:r>
          </w:p>
          <w:p>
            <w:pPr>
              <w:topLinePunct/>
              <w:adjustRightInd w:val="0"/>
              <w:snapToGrid w:val="0"/>
              <w:jc w:val="left"/>
              <w:rPr>
                <w:rFonts w:ascii="宋体" w:cs="宋体"/>
                <w:color w:val="000000"/>
                <w:szCs w:val="21"/>
              </w:rPr>
            </w:pPr>
            <w:r>
              <w:rPr>
                <w:rFonts w:hint="eastAsia" w:ascii="宋体" w:hAnsi="宋体" w:cs="宋体"/>
                <w:color w:val="000000"/>
                <w:szCs w:val="21"/>
              </w:rPr>
              <w:t>单位</w:t>
            </w:r>
          </w:p>
          <w:p>
            <w:pPr>
              <w:topLinePunct/>
              <w:adjustRightInd w:val="0"/>
              <w:snapToGrid w:val="0"/>
              <w:jc w:val="left"/>
              <w:rPr>
                <w:rFonts w:ascii="宋体" w:cs="宋体"/>
                <w:color w:val="000000"/>
                <w:szCs w:val="21"/>
              </w:rPr>
            </w:pPr>
            <w:r>
              <w:rPr>
                <w:rFonts w:hint="eastAsia" w:ascii="宋体" w:hAnsi="宋体" w:cs="宋体"/>
                <w:color w:val="000000"/>
                <w:szCs w:val="21"/>
              </w:rPr>
              <w:t>病毒</w:t>
            </w:r>
          </w:p>
          <w:p>
            <w:pPr>
              <w:topLinePunct/>
              <w:adjustRightInd w:val="0"/>
              <w:snapToGrid w:val="0"/>
              <w:jc w:val="lef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10</w:t>
            </w:r>
            <w:r>
              <w:rPr>
                <w:rFonts w:hint="eastAsia" w:ascii="宋体" w:hAnsi="宋体" w:cs="宋体"/>
                <w:color w:val="000000"/>
                <w:szCs w:val="21"/>
              </w:rPr>
              <w:t>分）</w:t>
            </w: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器材选择</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器材选择合理，</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使用规范、熟练，</w:t>
            </w:r>
            <w:r>
              <w:rPr>
                <w:rFonts w:ascii="宋体" w:hAnsi="宋体" w:cs="宋体"/>
                <w:color w:val="000000"/>
                <w:szCs w:val="21"/>
              </w:rPr>
              <w:t>2</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配制方法</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稀释倍数计算正确，</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稀释液加入得当、操作规范，</w:t>
            </w:r>
            <w:r>
              <w:rPr>
                <w:rFonts w:ascii="宋体" w:hAnsi="宋体" w:cs="宋体"/>
                <w:color w:val="000000"/>
                <w:szCs w:val="21"/>
              </w:rPr>
              <w:t>2</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配制量适宜</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2</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配制量适宜，</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注：配置量</w:t>
            </w:r>
            <w:r>
              <w:rPr>
                <w:rFonts w:ascii="宋体" w:hAnsi="宋体" w:cs="宋体"/>
                <w:color w:val="000000"/>
                <w:szCs w:val="21"/>
              </w:rPr>
              <w:t>10-20 mL</w:t>
            </w:r>
            <w:r>
              <w:rPr>
                <w:rFonts w:hint="eastAsia" w:ascii="宋体" w:hAnsi="宋体" w:cs="宋体"/>
                <w:color w:val="000000"/>
                <w:szCs w:val="21"/>
              </w:rPr>
              <w:t>为适量，每超过</w:t>
            </w:r>
            <w:r>
              <w:rPr>
                <w:rFonts w:ascii="宋体" w:hAnsi="宋体" w:cs="宋体"/>
                <w:color w:val="000000"/>
                <w:szCs w:val="21"/>
              </w:rPr>
              <w:t>10 mL</w:t>
            </w:r>
            <w:r>
              <w:rPr>
                <w:rFonts w:hint="eastAsia" w:ascii="宋体" w:hAnsi="宋体" w:cs="宋体"/>
                <w:color w:val="000000"/>
                <w:szCs w:val="21"/>
              </w:rPr>
              <w:t>扣</w:t>
            </w:r>
            <w:r>
              <w:rPr>
                <w:rFonts w:ascii="宋体" w:hAnsi="宋体" w:cs="宋体"/>
                <w:color w:val="000000"/>
                <w:szCs w:val="21"/>
              </w:rPr>
              <w:t>1</w:t>
            </w:r>
            <w:r>
              <w:rPr>
                <w:rFonts w:hint="eastAsia" w:ascii="宋体" w:hAnsi="宋体" w:cs="宋体"/>
                <w:color w:val="000000"/>
                <w:szCs w:val="21"/>
              </w:rPr>
              <w:t>分，最多扣</w:t>
            </w:r>
            <w:r>
              <w:rPr>
                <w:rFonts w:ascii="宋体" w:hAnsi="宋体" w:cs="宋体"/>
                <w:color w:val="000000"/>
                <w:szCs w:val="21"/>
              </w:rPr>
              <w:t>2</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restart"/>
            <w:vAlign w:val="center"/>
          </w:tcPr>
          <w:p>
            <w:pPr>
              <w:topLinePunct/>
              <w:adjustRightInd w:val="0"/>
              <w:snapToGrid w:val="0"/>
              <w:jc w:val="left"/>
              <w:rPr>
                <w:rFonts w:ascii="宋体" w:cs="宋体"/>
                <w:color w:val="000000"/>
                <w:szCs w:val="21"/>
              </w:rPr>
            </w:pPr>
            <w:r>
              <w:rPr>
                <w:rFonts w:ascii="宋体" w:hAnsi="宋体" w:cs="宋体"/>
                <w:color w:val="000000"/>
                <w:szCs w:val="21"/>
              </w:rPr>
              <w:t>5</w:t>
            </w:r>
          </w:p>
        </w:tc>
        <w:tc>
          <w:tcPr>
            <w:tcW w:w="1411"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血凝抑制试验</w:t>
            </w:r>
          </w:p>
          <w:p>
            <w:pPr>
              <w:topLinePunct/>
              <w:adjustRightInd w:val="0"/>
              <w:snapToGrid w:val="0"/>
              <w:jc w:val="lef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20</w:t>
            </w:r>
            <w:r>
              <w:rPr>
                <w:rFonts w:hint="eastAsia" w:ascii="宋体" w:hAnsi="宋体" w:cs="宋体"/>
                <w:color w:val="000000"/>
                <w:szCs w:val="21"/>
              </w:rPr>
              <w:t>分）</w:t>
            </w: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器材使用</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4</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器材使用规范、熟练，</w:t>
            </w:r>
            <w:r>
              <w:rPr>
                <w:rFonts w:ascii="宋体" w:hAnsi="宋体" w:cs="宋体"/>
                <w:color w:val="000000"/>
                <w:szCs w:val="21"/>
              </w:rPr>
              <w:t>4</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酌情扣分。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操作程序</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6</w:t>
            </w:r>
          </w:p>
        </w:tc>
        <w:tc>
          <w:tcPr>
            <w:tcW w:w="3574" w:type="dxa"/>
            <w:vAlign w:val="center"/>
          </w:tcPr>
          <w:p>
            <w:pPr>
              <w:topLinePunct/>
              <w:adjustRightInd w:val="0"/>
              <w:snapToGrid w:val="0"/>
              <w:jc w:val="left"/>
              <w:rPr>
                <w:rFonts w:ascii="宋体" w:cs="宋体"/>
                <w:color w:val="000000"/>
                <w:szCs w:val="21"/>
              </w:rPr>
            </w:pPr>
            <w:r>
              <w:rPr>
                <w:rFonts w:ascii="宋体" w:hAnsi="宋体" w:cs="宋体"/>
                <w:color w:val="000000"/>
                <w:szCs w:val="21"/>
              </w:rPr>
              <w:t>96</w:t>
            </w:r>
            <w:r>
              <w:rPr>
                <w:rFonts w:hint="eastAsia" w:ascii="宋体" w:hAnsi="宋体" w:cs="宋体"/>
                <w:color w:val="000000"/>
                <w:szCs w:val="21"/>
              </w:rPr>
              <w:t>孔</w:t>
            </w:r>
            <w:r>
              <w:rPr>
                <w:rFonts w:ascii="宋体" w:hAnsi="宋体" w:cs="宋体"/>
                <w:color w:val="000000"/>
                <w:szCs w:val="21"/>
              </w:rPr>
              <w:t>V</w:t>
            </w:r>
            <w:r>
              <w:rPr>
                <w:rFonts w:hint="eastAsia" w:ascii="宋体" w:hAnsi="宋体" w:cs="宋体"/>
                <w:color w:val="000000"/>
                <w:szCs w:val="21"/>
              </w:rPr>
              <w:t>型微量反应板各孔加入的稀释剂正确，</w:t>
            </w:r>
            <w:r>
              <w:rPr>
                <w:rFonts w:ascii="宋体" w:hAnsi="宋体" w:cs="宋体"/>
                <w:color w:val="000000"/>
                <w:szCs w:val="21"/>
              </w:rPr>
              <w:t>1</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被检血清、新城疫标准阴性血清对照、标准阳性血清对照加入正确（参照国标，每缺一个对照扣</w:t>
            </w:r>
            <w:r>
              <w:rPr>
                <w:rFonts w:ascii="宋体" w:hAnsi="宋体" w:cs="宋体"/>
                <w:color w:val="000000"/>
                <w:szCs w:val="21"/>
              </w:rPr>
              <w:t>1</w:t>
            </w:r>
            <w:r>
              <w:rPr>
                <w:rFonts w:hint="eastAsia" w:ascii="宋体" w:hAnsi="宋体" w:cs="宋体"/>
                <w:color w:val="000000"/>
                <w:szCs w:val="21"/>
              </w:rPr>
              <w:t>分），</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感作时间适宜（以国标为准，时间不正确扣</w:t>
            </w:r>
            <w:r>
              <w:rPr>
                <w:rFonts w:ascii="宋体" w:hAnsi="宋体" w:cs="宋体"/>
                <w:color w:val="000000"/>
                <w:szCs w:val="21"/>
              </w:rPr>
              <w:t>2</w:t>
            </w:r>
            <w:r>
              <w:rPr>
                <w:rFonts w:hint="eastAsia" w:ascii="宋体" w:hAnsi="宋体" w:cs="宋体"/>
                <w:color w:val="000000"/>
                <w:szCs w:val="21"/>
              </w:rPr>
              <w:t>分），</w:t>
            </w:r>
            <w:r>
              <w:rPr>
                <w:rFonts w:ascii="宋体" w:hAnsi="宋体" w:cs="宋体"/>
                <w:color w:val="000000"/>
                <w:szCs w:val="21"/>
              </w:rPr>
              <w:t>2</w:t>
            </w:r>
            <w:r>
              <w:rPr>
                <w:rFonts w:hint="eastAsia" w:ascii="宋体" w:hAnsi="宋体" w:cs="宋体"/>
                <w:color w:val="000000"/>
                <w:szCs w:val="21"/>
              </w:rPr>
              <w:t>分；枪头更换正确，</w:t>
            </w:r>
            <w:r>
              <w:rPr>
                <w:rFonts w:ascii="宋体" w:hAnsi="宋体" w:cs="宋体"/>
                <w:color w:val="000000"/>
                <w:szCs w:val="21"/>
              </w:rPr>
              <w:t>1</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结果判定准确</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10</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能在生理盐水对照孔红细胞呈明显钮扣状沉淀到孔底时判定结果，</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在对照孔结果正确情况下，能从背侧观察</w:t>
            </w:r>
            <w:r>
              <w:rPr>
                <w:rFonts w:ascii="宋体" w:hAnsi="宋体" w:cs="宋体"/>
                <w:color w:val="000000"/>
                <w:szCs w:val="21"/>
              </w:rPr>
              <w:t>RBC</w:t>
            </w:r>
            <w:r>
              <w:rPr>
                <w:rFonts w:hint="eastAsia" w:ascii="宋体" w:hAnsi="宋体" w:cs="宋体"/>
                <w:color w:val="000000"/>
                <w:szCs w:val="21"/>
              </w:rPr>
              <w:t>有无呈泪珠样流淌，</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能把完全不凝集（</w:t>
            </w:r>
            <w:r>
              <w:rPr>
                <w:rFonts w:ascii="宋体" w:hAnsi="宋体" w:cs="宋体"/>
                <w:color w:val="000000"/>
                <w:szCs w:val="21"/>
              </w:rPr>
              <w:t>RBC</w:t>
            </w:r>
            <w:r>
              <w:rPr>
                <w:rFonts w:hint="eastAsia" w:ascii="宋体" w:hAnsi="宋体" w:cs="宋体"/>
                <w:color w:val="000000"/>
                <w:szCs w:val="21"/>
              </w:rPr>
              <w:t>完全流下）作为被检血清的最高稀释倍数，</w:t>
            </w:r>
            <w:r>
              <w:rPr>
                <w:rFonts w:ascii="宋体" w:hAnsi="宋体" w:cs="宋体"/>
                <w:color w:val="000000"/>
                <w:szCs w:val="21"/>
              </w:rPr>
              <w:t>3</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阴性血清与标准对照的</w:t>
            </w:r>
            <w:r>
              <w:rPr>
                <w:rFonts w:ascii="宋体" w:hAnsi="宋体" w:cs="宋体"/>
                <w:color w:val="000000"/>
                <w:szCs w:val="21"/>
              </w:rPr>
              <w:t>HI</w:t>
            </w:r>
            <w:r>
              <w:rPr>
                <w:rFonts w:hint="eastAsia" w:ascii="宋体" w:hAnsi="宋体" w:cs="宋体"/>
                <w:color w:val="000000"/>
                <w:szCs w:val="21"/>
              </w:rPr>
              <w:t>滴度不大于</w:t>
            </w:r>
            <w:r>
              <w:rPr>
                <w:rFonts w:ascii="宋体" w:hAnsi="宋体" w:cs="宋体"/>
                <w:color w:val="000000"/>
                <w:szCs w:val="21"/>
              </w:rPr>
              <w:t>2log2</w:t>
            </w:r>
            <w:r>
              <w:rPr>
                <w:rFonts w:hint="eastAsia" w:ascii="宋体" w:hAnsi="宋体" w:cs="宋体"/>
                <w:color w:val="000000"/>
                <w:szCs w:val="21"/>
              </w:rPr>
              <w:t>，阳性血清与标准抗原对照的</w:t>
            </w:r>
            <w:r>
              <w:rPr>
                <w:rFonts w:ascii="宋体" w:hAnsi="宋体" w:cs="宋体"/>
                <w:color w:val="000000"/>
                <w:szCs w:val="21"/>
              </w:rPr>
              <w:t>HI</w:t>
            </w:r>
            <w:r>
              <w:rPr>
                <w:rFonts w:hint="eastAsia" w:ascii="宋体" w:hAnsi="宋体" w:cs="宋体"/>
                <w:color w:val="000000"/>
                <w:szCs w:val="21"/>
              </w:rPr>
              <w:t>滴度与已知滴度相差</w:t>
            </w:r>
            <w:r>
              <w:rPr>
                <w:rFonts w:ascii="宋体" w:hAnsi="宋体" w:cs="宋体"/>
                <w:color w:val="000000"/>
                <w:szCs w:val="21"/>
              </w:rPr>
              <w:t>1</w:t>
            </w:r>
            <w:r>
              <w:rPr>
                <w:rFonts w:hint="eastAsia" w:ascii="宋体" w:hAnsi="宋体" w:cs="宋体"/>
                <w:color w:val="000000"/>
                <w:szCs w:val="21"/>
              </w:rPr>
              <w:t>个稀释度范围内，</w:t>
            </w:r>
            <w:r>
              <w:rPr>
                <w:rFonts w:ascii="宋体" w:hAnsi="宋体" w:cs="宋体"/>
                <w:color w:val="000000"/>
                <w:szCs w:val="21"/>
              </w:rPr>
              <w:t>3</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restart"/>
            <w:vAlign w:val="center"/>
          </w:tcPr>
          <w:p>
            <w:pPr>
              <w:topLinePunct/>
              <w:adjustRightInd w:val="0"/>
              <w:snapToGrid w:val="0"/>
              <w:jc w:val="left"/>
              <w:rPr>
                <w:rFonts w:ascii="宋体" w:cs="宋体"/>
                <w:color w:val="000000"/>
                <w:szCs w:val="21"/>
              </w:rPr>
            </w:pPr>
            <w:r>
              <w:rPr>
                <w:rFonts w:ascii="宋体" w:hAnsi="宋体" w:cs="宋体"/>
                <w:color w:val="000000"/>
                <w:szCs w:val="21"/>
              </w:rPr>
              <w:t>6</w:t>
            </w:r>
          </w:p>
        </w:tc>
        <w:tc>
          <w:tcPr>
            <w:tcW w:w="1411" w:type="dxa"/>
            <w:vMerge w:val="restart"/>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抗体滴度报告</w:t>
            </w:r>
          </w:p>
          <w:p>
            <w:pPr>
              <w:topLinePunct/>
              <w:adjustRightInd w:val="0"/>
              <w:snapToGrid w:val="0"/>
              <w:jc w:val="lef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24</w:t>
            </w:r>
            <w:r>
              <w:rPr>
                <w:rFonts w:hint="eastAsia" w:ascii="宋体" w:hAnsi="宋体" w:cs="宋体"/>
                <w:color w:val="000000"/>
                <w:szCs w:val="21"/>
              </w:rPr>
              <w:t>分）</w:t>
            </w: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抗体滴度报告</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2</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抗体滴度报告方式正确，</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注：若超过</w:t>
            </w:r>
            <w:r>
              <w:rPr>
                <w:rFonts w:ascii="宋体" w:hAnsi="宋体" w:cs="宋体"/>
                <w:color w:val="000000"/>
                <w:szCs w:val="21"/>
              </w:rPr>
              <w:t>10</w:t>
            </w:r>
            <w:r>
              <w:rPr>
                <w:rFonts w:hint="eastAsia" w:ascii="宋体" w:hAnsi="宋体" w:cs="宋体"/>
                <w:color w:val="000000"/>
                <w:szCs w:val="21"/>
              </w:rPr>
              <w:t>孔，应写成≥</w:t>
            </w:r>
            <w:r>
              <w:rPr>
                <w:rFonts w:ascii="宋体" w:hAnsi="宋体" w:cs="宋体"/>
                <w:color w:val="000000"/>
                <w:szCs w:val="21"/>
              </w:rPr>
              <w:t>10log2</w:t>
            </w:r>
            <w:r>
              <w:rPr>
                <w:rFonts w:hint="eastAsia" w:ascii="宋体" w:hAnsi="宋体" w:cs="宋体"/>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结果误差</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20</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每个样本</w:t>
            </w:r>
            <w:r>
              <w:rPr>
                <w:rFonts w:ascii="宋体" w:hAnsi="宋体" w:cs="宋体"/>
                <w:color w:val="000000"/>
                <w:szCs w:val="21"/>
              </w:rPr>
              <w:t>1</w:t>
            </w:r>
            <w:r>
              <w:rPr>
                <w:rFonts w:hint="eastAsia" w:ascii="宋体" w:hAnsi="宋体" w:cs="宋体"/>
                <w:color w:val="000000"/>
                <w:szCs w:val="21"/>
              </w:rPr>
              <w:t>分，共</w:t>
            </w:r>
            <w:r>
              <w:rPr>
                <w:rFonts w:ascii="宋体" w:hAnsi="宋体" w:cs="宋体"/>
                <w:color w:val="000000"/>
                <w:szCs w:val="21"/>
              </w:rPr>
              <w:t>20</w:t>
            </w:r>
            <w:r>
              <w:rPr>
                <w:rFonts w:hint="eastAsia" w:ascii="宋体" w:hAnsi="宋体" w:cs="宋体"/>
                <w:color w:val="000000"/>
                <w:szCs w:val="21"/>
              </w:rPr>
              <w:t>个样本，结果误差±</w:t>
            </w:r>
            <w:r>
              <w:rPr>
                <w:rFonts w:ascii="宋体" w:hAnsi="宋体" w:cs="宋体"/>
                <w:color w:val="000000"/>
                <w:szCs w:val="21"/>
              </w:rPr>
              <w:t>1</w:t>
            </w:r>
            <w:r>
              <w:rPr>
                <w:rFonts w:hint="eastAsia" w:ascii="宋体" w:hAnsi="宋体" w:cs="宋体"/>
                <w:color w:val="000000"/>
                <w:szCs w:val="21"/>
              </w:rPr>
              <w:t>，得</w:t>
            </w:r>
            <w:r>
              <w:rPr>
                <w:rFonts w:ascii="宋体" w:hAnsi="宋体" w:cs="宋体"/>
                <w:color w:val="000000"/>
                <w:szCs w:val="21"/>
              </w:rPr>
              <w:t>1</w:t>
            </w:r>
            <w:r>
              <w:rPr>
                <w:rFonts w:hint="eastAsia" w:ascii="宋体" w:hAnsi="宋体" w:cs="宋体"/>
                <w:color w:val="000000"/>
                <w:szCs w:val="21"/>
              </w:rPr>
              <w:t>分；误差超过±</w:t>
            </w:r>
            <w:r>
              <w:rPr>
                <w:rFonts w:ascii="宋体" w:hAnsi="宋体" w:cs="宋体"/>
                <w:color w:val="000000"/>
                <w:szCs w:val="21"/>
              </w:rPr>
              <w:t>1</w:t>
            </w:r>
            <w:r>
              <w:rPr>
                <w:rFonts w:hint="eastAsia" w:ascii="宋体" w:hAnsi="宋体" w:cs="宋体"/>
                <w:color w:val="000000"/>
                <w:szCs w:val="21"/>
              </w:rPr>
              <w:t>，</w:t>
            </w:r>
            <w:r>
              <w:rPr>
                <w:rFonts w:ascii="宋体" w:cs="宋体"/>
                <w:color w:val="000000"/>
                <w:szCs w:val="21"/>
              </w:rPr>
              <w:t>0</w:t>
            </w:r>
            <w:r>
              <w:rPr>
                <w:rFonts w:hint="eastAsia" w:ascii="宋体" w:hAnsi="宋体" w:cs="宋体"/>
                <w:color w:val="00000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75" w:type="dxa"/>
            <w:vMerge w:val="continue"/>
            <w:vAlign w:val="center"/>
          </w:tcPr>
          <w:p>
            <w:pPr>
              <w:widowControl/>
              <w:jc w:val="left"/>
              <w:rPr>
                <w:rFonts w:ascii="宋体" w:cs="宋体"/>
                <w:color w:val="000000"/>
                <w:szCs w:val="21"/>
              </w:rPr>
            </w:pPr>
          </w:p>
        </w:tc>
        <w:tc>
          <w:tcPr>
            <w:tcW w:w="1411" w:type="dxa"/>
            <w:vMerge w:val="continue"/>
            <w:vAlign w:val="center"/>
          </w:tcPr>
          <w:p>
            <w:pPr>
              <w:widowControl/>
              <w:jc w:val="left"/>
              <w:rPr>
                <w:rFonts w:ascii="宋体" w:cs="宋体"/>
                <w:color w:val="000000"/>
                <w:szCs w:val="21"/>
              </w:rPr>
            </w:pPr>
          </w:p>
        </w:tc>
        <w:tc>
          <w:tcPr>
            <w:tcW w:w="1800"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场地整洁度</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2</w:t>
            </w:r>
          </w:p>
        </w:tc>
        <w:tc>
          <w:tcPr>
            <w:tcW w:w="3574" w:type="dxa"/>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场地整洁，</w:t>
            </w:r>
            <w:r>
              <w:rPr>
                <w:rFonts w:ascii="宋体" w:hAnsi="宋体" w:cs="宋体"/>
                <w:color w:val="000000"/>
                <w:szCs w:val="21"/>
              </w:rPr>
              <w:t>2</w:t>
            </w:r>
            <w:r>
              <w:rPr>
                <w:rFonts w:hint="eastAsia" w:ascii="宋体" w:hAnsi="宋体" w:cs="宋体"/>
                <w:color w:val="000000"/>
                <w:szCs w:val="21"/>
              </w:rPr>
              <w:t>分</w:t>
            </w:r>
          </w:p>
          <w:p>
            <w:pPr>
              <w:topLinePunct/>
              <w:adjustRightInd w:val="0"/>
              <w:snapToGrid w:val="0"/>
              <w:jc w:val="left"/>
              <w:rPr>
                <w:rFonts w:ascii="宋体" w:cs="宋体"/>
                <w:color w:val="000000"/>
                <w:szCs w:val="21"/>
              </w:rPr>
            </w:pPr>
            <w:r>
              <w:rPr>
                <w:rFonts w:hint="eastAsia" w:ascii="宋体" w:hAnsi="宋体" w:cs="宋体"/>
                <w:color w:val="000000"/>
                <w:szCs w:val="21"/>
              </w:rPr>
              <w:t>注：若移液枪未调到最大量程，其他仪器和器皿未复位；注射器未放入废物缸等，每错</w:t>
            </w:r>
            <w:r>
              <w:rPr>
                <w:rFonts w:ascii="宋体" w:hAnsi="宋体" w:cs="宋体"/>
                <w:color w:val="000000"/>
                <w:szCs w:val="21"/>
              </w:rPr>
              <w:t>1</w:t>
            </w:r>
            <w:r>
              <w:rPr>
                <w:rFonts w:hint="eastAsia" w:ascii="宋体" w:hAnsi="宋体" w:cs="宋体"/>
                <w:color w:val="000000"/>
                <w:szCs w:val="21"/>
              </w:rPr>
              <w:t>项扣</w:t>
            </w:r>
            <w:r>
              <w:rPr>
                <w:rFonts w:ascii="宋体" w:hAnsi="宋体" w:cs="宋体"/>
                <w:color w:val="000000"/>
                <w:szCs w:val="21"/>
              </w:rPr>
              <w:t>1</w:t>
            </w:r>
            <w:r>
              <w:rPr>
                <w:rFonts w:hint="eastAsia" w:ascii="宋体" w:hAnsi="宋体" w:cs="宋体"/>
                <w:color w:val="000000"/>
                <w:szCs w:val="21"/>
              </w:rPr>
              <w:t>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86" w:type="dxa"/>
            <w:gridSpan w:val="3"/>
            <w:vAlign w:val="center"/>
          </w:tcPr>
          <w:p>
            <w:pPr>
              <w:topLinePunct/>
              <w:adjustRightInd w:val="0"/>
              <w:snapToGrid w:val="0"/>
              <w:jc w:val="left"/>
              <w:rPr>
                <w:rFonts w:ascii="宋体" w:cs="宋体"/>
                <w:color w:val="000000"/>
                <w:szCs w:val="21"/>
              </w:rPr>
            </w:pPr>
            <w:r>
              <w:rPr>
                <w:rFonts w:hint="eastAsia" w:ascii="宋体" w:hAnsi="宋体" w:cs="宋体"/>
                <w:color w:val="000000"/>
                <w:szCs w:val="21"/>
              </w:rPr>
              <w:t>总分</w:t>
            </w:r>
          </w:p>
        </w:tc>
        <w:tc>
          <w:tcPr>
            <w:tcW w:w="720" w:type="dxa"/>
            <w:vAlign w:val="center"/>
          </w:tcPr>
          <w:p>
            <w:pPr>
              <w:topLinePunct/>
              <w:adjustRightInd w:val="0"/>
              <w:snapToGrid w:val="0"/>
              <w:jc w:val="left"/>
              <w:rPr>
                <w:rFonts w:ascii="宋体" w:cs="宋体"/>
                <w:color w:val="000000"/>
                <w:szCs w:val="21"/>
              </w:rPr>
            </w:pPr>
            <w:r>
              <w:rPr>
                <w:rFonts w:ascii="宋体" w:hAnsi="宋体" w:cs="宋体"/>
                <w:color w:val="000000"/>
                <w:szCs w:val="21"/>
              </w:rPr>
              <w:t>100</w:t>
            </w:r>
          </w:p>
        </w:tc>
        <w:tc>
          <w:tcPr>
            <w:tcW w:w="3574" w:type="dxa"/>
            <w:vAlign w:val="center"/>
          </w:tcPr>
          <w:p>
            <w:pPr>
              <w:topLinePunct/>
              <w:adjustRightInd w:val="0"/>
              <w:snapToGrid w:val="0"/>
              <w:jc w:val="left"/>
              <w:rPr>
                <w:rFonts w:ascii="宋体" w:cs="宋体"/>
                <w:color w:val="000000"/>
                <w:szCs w:val="21"/>
              </w:rPr>
            </w:pPr>
          </w:p>
        </w:tc>
      </w:tr>
    </w:tbl>
    <w:p>
      <w:pPr>
        <w:pStyle w:val="4"/>
        <w:spacing w:line="360" w:lineRule="auto"/>
        <w:ind w:firstLine="482" w:firstLineChars="200"/>
        <w:rPr>
          <w:rFonts w:hAnsi="宋体" w:cs="黑体"/>
          <w:b/>
          <w:bCs/>
          <w:sz w:val="24"/>
          <w:szCs w:val="24"/>
        </w:rPr>
      </w:pPr>
      <w:r>
        <w:rPr>
          <w:rFonts w:hint="eastAsia" w:hAnsi="宋体" w:cs="黑体"/>
          <w:b/>
          <w:bCs/>
          <w:sz w:val="24"/>
          <w:szCs w:val="24"/>
        </w:rPr>
        <w:t>十二、奖项设定</w:t>
      </w:r>
    </w:p>
    <w:p>
      <w:pPr>
        <w:pStyle w:val="4"/>
        <w:spacing w:line="360" w:lineRule="auto"/>
        <w:ind w:firstLine="480" w:firstLineChars="200"/>
        <w:rPr>
          <w:rFonts w:hAnsi="宋体" w:cs="仿宋_GB2312"/>
          <w:sz w:val="24"/>
          <w:szCs w:val="24"/>
        </w:rPr>
      </w:pPr>
      <w:r>
        <w:rPr>
          <w:rFonts w:hint="eastAsia" w:hAnsi="宋体" w:cs="仿宋_GB2312"/>
          <w:sz w:val="24"/>
          <w:szCs w:val="24"/>
        </w:rPr>
        <w:t>本赛项设一、二、三等奖。一等奖按参赛选手人数（组数）的</w:t>
      </w:r>
      <w:r>
        <w:rPr>
          <w:rFonts w:hAnsi="宋体" w:cs="仿宋_GB2312"/>
          <w:sz w:val="24"/>
          <w:szCs w:val="24"/>
        </w:rPr>
        <w:t>10%</w:t>
      </w:r>
      <w:r>
        <w:rPr>
          <w:rFonts w:hint="eastAsia" w:hAnsi="宋体" w:cs="仿宋_GB2312"/>
          <w:sz w:val="24"/>
          <w:szCs w:val="24"/>
        </w:rPr>
        <w:t>设置</w:t>
      </w:r>
      <w:r>
        <w:rPr>
          <w:rFonts w:hAnsi="宋体" w:cs="仿宋_GB2312"/>
          <w:sz w:val="24"/>
          <w:szCs w:val="24"/>
        </w:rPr>
        <w:t>,</w:t>
      </w:r>
      <w:r>
        <w:rPr>
          <w:rFonts w:hint="eastAsia" w:hAnsi="宋体" w:cs="仿宋_GB2312"/>
          <w:sz w:val="24"/>
          <w:szCs w:val="24"/>
        </w:rPr>
        <w:t>二等奖按参赛选手人数（组数）的</w:t>
      </w:r>
      <w:r>
        <w:rPr>
          <w:rFonts w:hAnsi="宋体" w:cs="仿宋_GB2312"/>
          <w:sz w:val="24"/>
          <w:szCs w:val="24"/>
        </w:rPr>
        <w:t>20%</w:t>
      </w:r>
      <w:r>
        <w:rPr>
          <w:rFonts w:hint="eastAsia" w:hAnsi="宋体" w:cs="仿宋_GB2312"/>
          <w:sz w:val="24"/>
          <w:szCs w:val="24"/>
        </w:rPr>
        <w:t>设置</w:t>
      </w:r>
      <w:r>
        <w:rPr>
          <w:rFonts w:hAnsi="宋体" w:cs="仿宋_GB2312"/>
          <w:sz w:val="24"/>
          <w:szCs w:val="24"/>
        </w:rPr>
        <w:t>,</w:t>
      </w:r>
      <w:r>
        <w:rPr>
          <w:rFonts w:hint="eastAsia" w:hAnsi="宋体" w:cs="仿宋_GB2312"/>
          <w:sz w:val="24"/>
          <w:szCs w:val="24"/>
        </w:rPr>
        <w:t>三等奖按参赛选手人数（组数）的</w:t>
      </w:r>
      <w:r>
        <w:rPr>
          <w:rFonts w:hAnsi="宋体" w:cs="仿宋_GB2312"/>
          <w:sz w:val="24"/>
          <w:szCs w:val="24"/>
        </w:rPr>
        <w:t>30%</w:t>
      </w:r>
      <w:r>
        <w:rPr>
          <w:rFonts w:hint="eastAsia" w:hAnsi="宋体" w:cs="仿宋_GB2312"/>
          <w:sz w:val="24"/>
          <w:szCs w:val="24"/>
        </w:rPr>
        <w:t>设置。</w:t>
      </w:r>
    </w:p>
    <w:p>
      <w:pPr>
        <w:pStyle w:val="4"/>
        <w:spacing w:line="360" w:lineRule="auto"/>
        <w:ind w:firstLine="482" w:firstLineChars="200"/>
        <w:rPr>
          <w:rFonts w:hAnsi="宋体" w:cs="黑体"/>
          <w:b/>
          <w:bCs/>
          <w:sz w:val="24"/>
          <w:szCs w:val="24"/>
        </w:rPr>
      </w:pPr>
      <w:r>
        <w:rPr>
          <w:rFonts w:hint="eastAsia" w:hAnsi="宋体" w:cs="黑体"/>
          <w:b/>
          <w:bCs/>
          <w:sz w:val="24"/>
          <w:szCs w:val="24"/>
        </w:rPr>
        <w:t>十三、赛场预案</w:t>
      </w:r>
    </w:p>
    <w:p>
      <w:pPr>
        <w:pStyle w:val="4"/>
        <w:spacing w:line="360" w:lineRule="auto"/>
        <w:ind w:firstLine="480" w:firstLineChars="200"/>
        <w:rPr>
          <w:rFonts w:hAnsi="宋体" w:cs="仿宋_GB2312"/>
          <w:sz w:val="24"/>
          <w:szCs w:val="24"/>
        </w:rPr>
      </w:pPr>
      <w:r>
        <w:rPr>
          <w:rFonts w:hint="eastAsia" w:hAnsi="宋体" w:cs="仿宋_GB2312"/>
          <w:sz w:val="24"/>
          <w:szCs w:val="24"/>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4"/>
        <w:spacing w:line="360" w:lineRule="auto"/>
        <w:ind w:firstLine="482" w:firstLineChars="200"/>
        <w:rPr>
          <w:rFonts w:hAnsi="宋体" w:cs="仿宋_GB2312"/>
          <w:b/>
          <w:sz w:val="24"/>
          <w:szCs w:val="24"/>
        </w:rPr>
      </w:pPr>
      <w:r>
        <w:rPr>
          <w:rFonts w:hint="eastAsia" w:hAnsi="宋体" w:cs="仿宋_GB2312"/>
          <w:b/>
          <w:sz w:val="24"/>
          <w:szCs w:val="24"/>
        </w:rPr>
        <w:t>十四、疫情防控举措</w:t>
      </w:r>
    </w:p>
    <w:p>
      <w:pPr>
        <w:pStyle w:val="4"/>
        <w:spacing w:line="360" w:lineRule="auto"/>
        <w:ind w:firstLine="480" w:firstLineChars="200"/>
        <w:rPr>
          <w:rFonts w:hAnsi="宋体" w:cs="仿宋_GB2312"/>
          <w:sz w:val="24"/>
          <w:szCs w:val="24"/>
        </w:rPr>
      </w:pPr>
      <w:r>
        <w:rPr>
          <w:rFonts w:hAnsi="宋体" w:cs="仿宋_GB2312"/>
          <w:sz w:val="24"/>
          <w:szCs w:val="24"/>
        </w:rPr>
        <w:t>1</w:t>
      </w:r>
      <w:r>
        <w:rPr>
          <w:rFonts w:hint="eastAsia" w:hAnsi="宋体" w:cs="仿宋_GB2312"/>
          <w:sz w:val="24"/>
          <w:szCs w:val="24"/>
        </w:rPr>
        <w:t>、所有竞赛院校师生进校门前需提供健康码，进行体温检测，体温超过</w:t>
      </w:r>
      <w:r>
        <w:rPr>
          <w:rFonts w:hAnsi="宋体" w:cs="仿宋_GB2312"/>
          <w:sz w:val="24"/>
          <w:szCs w:val="24"/>
        </w:rPr>
        <w:t>37.3</w:t>
      </w:r>
      <w:r>
        <w:rPr>
          <w:rFonts w:hint="eastAsia" w:hAnsi="宋体" w:cs="仿宋_GB2312"/>
          <w:sz w:val="24"/>
          <w:szCs w:val="24"/>
        </w:rPr>
        <w:t>℃者，上报大赛执行委员会，并按相应防疫要求执行</w:t>
      </w:r>
      <w:r>
        <w:rPr>
          <w:rFonts w:hint="eastAsia" w:hAnsi="宋体" w:cs="仿宋_GB2312"/>
          <w:sz w:val="24"/>
          <w:szCs w:val="24"/>
          <w:lang w:eastAsia="zh-CN"/>
        </w:rPr>
        <w:t>，</w:t>
      </w:r>
      <w:r>
        <w:rPr>
          <w:rFonts w:hint="eastAsia" w:hAnsi="宋体" w:cs="仿宋_GB2312"/>
          <w:sz w:val="24"/>
          <w:szCs w:val="24"/>
        </w:rPr>
        <w:t>并做好逐一登记。</w:t>
      </w:r>
    </w:p>
    <w:p>
      <w:pPr>
        <w:pStyle w:val="4"/>
        <w:spacing w:line="360" w:lineRule="auto"/>
        <w:ind w:firstLine="480" w:firstLineChars="200"/>
        <w:rPr>
          <w:rFonts w:hAnsi="宋体" w:cs="仿宋_GB2312"/>
          <w:sz w:val="24"/>
          <w:szCs w:val="24"/>
        </w:rPr>
      </w:pPr>
      <w:r>
        <w:rPr>
          <w:rFonts w:hAnsi="宋体" w:cs="仿宋_GB2312"/>
          <w:sz w:val="24"/>
          <w:szCs w:val="24"/>
        </w:rPr>
        <w:t>2</w:t>
      </w:r>
      <w:r>
        <w:rPr>
          <w:rFonts w:hint="eastAsia" w:hAnsi="宋体" w:cs="仿宋_GB2312"/>
          <w:sz w:val="24"/>
          <w:szCs w:val="24"/>
        </w:rPr>
        <w:t>、根据防疫要求，各竞赛学校领队在报到时，需提交所有师生</w:t>
      </w:r>
      <w:r>
        <w:rPr>
          <w:rFonts w:hAnsi="宋体" w:cs="仿宋_GB2312"/>
          <w:sz w:val="24"/>
          <w:szCs w:val="24"/>
        </w:rPr>
        <w:t>14</w:t>
      </w:r>
      <w:r>
        <w:rPr>
          <w:rFonts w:hint="eastAsia" w:hAnsi="宋体" w:cs="仿宋_GB2312"/>
          <w:sz w:val="24"/>
          <w:szCs w:val="24"/>
        </w:rPr>
        <w:t>天的体温监测记录。记录单须校领导签字并加盖学校公章。</w:t>
      </w:r>
    </w:p>
    <w:p>
      <w:pPr>
        <w:pStyle w:val="4"/>
        <w:spacing w:line="360" w:lineRule="auto"/>
        <w:ind w:firstLine="480" w:firstLineChars="200"/>
        <w:rPr>
          <w:rFonts w:hAnsi="宋体" w:cs="仿宋_GB2312"/>
          <w:sz w:val="24"/>
          <w:szCs w:val="24"/>
        </w:rPr>
      </w:pPr>
      <w:r>
        <w:rPr>
          <w:rFonts w:hAnsi="宋体" w:cs="仿宋_GB2312"/>
          <w:sz w:val="24"/>
          <w:szCs w:val="24"/>
        </w:rPr>
        <w:t>3</w:t>
      </w:r>
      <w:r>
        <w:rPr>
          <w:rFonts w:hint="eastAsia" w:hAnsi="宋体" w:cs="仿宋_GB2312"/>
          <w:sz w:val="24"/>
          <w:szCs w:val="24"/>
        </w:rPr>
        <w:t>、竞赛选手测量体温并检录后方能进入比赛场地，认真进行准备活动，比赛完毕立即退场，不得在赛场内逗留围观。</w:t>
      </w:r>
    </w:p>
    <w:p>
      <w:pPr>
        <w:pStyle w:val="4"/>
        <w:spacing w:line="360" w:lineRule="auto"/>
        <w:ind w:firstLine="480" w:firstLineChars="200"/>
        <w:rPr>
          <w:rFonts w:hAnsi="宋体" w:cs="仿宋_GB2312"/>
          <w:sz w:val="24"/>
          <w:szCs w:val="24"/>
        </w:rPr>
      </w:pPr>
      <w:r>
        <w:rPr>
          <w:rFonts w:hAnsi="宋体" w:cs="仿宋_GB2312"/>
          <w:sz w:val="24"/>
          <w:szCs w:val="24"/>
        </w:rPr>
        <w:t>4</w:t>
      </w:r>
      <w:r>
        <w:rPr>
          <w:rFonts w:hint="eastAsia" w:hAnsi="宋体" w:cs="仿宋_GB2312"/>
          <w:sz w:val="24"/>
          <w:szCs w:val="24"/>
        </w:rPr>
        <w:t>、如因疫情突发或其他原因导致大赛不能正常进行的，我院应及时通知相关参赛院校和竞赛师生调整工作安排。</w:t>
      </w:r>
    </w:p>
    <w:p>
      <w:pPr>
        <w:pStyle w:val="4"/>
        <w:spacing w:line="360" w:lineRule="auto"/>
        <w:ind w:firstLine="482" w:firstLineChars="200"/>
        <w:rPr>
          <w:rFonts w:hAnsi="宋体" w:cs="黑体"/>
          <w:b/>
          <w:bCs/>
          <w:sz w:val="24"/>
          <w:szCs w:val="24"/>
        </w:rPr>
      </w:pPr>
      <w:r>
        <w:rPr>
          <w:rFonts w:hint="eastAsia" w:hAnsi="宋体" w:cs="黑体"/>
          <w:b/>
          <w:bCs/>
          <w:sz w:val="24"/>
          <w:szCs w:val="24"/>
        </w:rPr>
        <w:t>十五、赛项安全</w:t>
      </w:r>
    </w:p>
    <w:p>
      <w:pPr>
        <w:pStyle w:val="4"/>
        <w:spacing w:line="360" w:lineRule="auto"/>
        <w:ind w:firstLine="480" w:firstLineChars="200"/>
        <w:rPr>
          <w:rFonts w:hAnsi="宋体" w:cs="仿宋_GB2312"/>
          <w:bCs/>
          <w:sz w:val="24"/>
          <w:szCs w:val="24"/>
        </w:rPr>
      </w:pPr>
      <w:r>
        <w:rPr>
          <w:rFonts w:hAnsi="宋体" w:cs="仿宋_GB2312"/>
          <w:bCs/>
          <w:sz w:val="24"/>
          <w:szCs w:val="24"/>
        </w:rPr>
        <w:t>1</w:t>
      </w:r>
      <w:r>
        <w:rPr>
          <w:rFonts w:hint="eastAsia" w:hAnsi="宋体" w:cs="仿宋_GB2312"/>
          <w:bCs/>
          <w:sz w:val="24"/>
          <w:szCs w:val="24"/>
        </w:rPr>
        <w:t>、竞赛环境</w:t>
      </w:r>
    </w:p>
    <w:p>
      <w:pPr>
        <w:pStyle w:val="4"/>
        <w:spacing w:line="360" w:lineRule="auto"/>
        <w:ind w:firstLine="480" w:firstLineChars="200"/>
        <w:rPr>
          <w:rFonts w:hAnsi="宋体" w:cs="仿宋_GB2312"/>
          <w:sz w:val="24"/>
          <w:szCs w:val="24"/>
        </w:rPr>
      </w:pPr>
      <w:r>
        <w:rPr>
          <w:rFonts w:hAnsi="宋体" w:cs="仿宋_GB2312"/>
          <w:sz w:val="24"/>
          <w:szCs w:val="24"/>
        </w:rPr>
        <w:t>1.1</w:t>
      </w:r>
      <w:r>
        <w:rPr>
          <w:rFonts w:hint="eastAsia" w:hAnsi="宋体" w:cs="仿宋_GB2312"/>
          <w:sz w:val="24"/>
          <w:szCs w:val="24"/>
        </w:rPr>
        <w:t>、在赛前组织专人对比赛现场、住宿场所和交通保障进行考察，及时排除安全隐患。赛场的布置，赛场内的器材、设备，应符合有关安全规定。</w:t>
      </w:r>
    </w:p>
    <w:p>
      <w:pPr>
        <w:pStyle w:val="4"/>
        <w:spacing w:line="360" w:lineRule="auto"/>
        <w:ind w:firstLine="480" w:firstLineChars="200"/>
        <w:rPr>
          <w:rFonts w:hAnsi="宋体" w:cs="仿宋_GB2312"/>
          <w:sz w:val="24"/>
          <w:szCs w:val="24"/>
        </w:rPr>
      </w:pPr>
      <w:r>
        <w:rPr>
          <w:rFonts w:hAnsi="宋体" w:cs="仿宋_GB2312"/>
          <w:sz w:val="24"/>
          <w:szCs w:val="24"/>
        </w:rPr>
        <w:t>1.2</w:t>
      </w:r>
      <w:r>
        <w:rPr>
          <w:rFonts w:hint="eastAsia" w:hAnsi="宋体" w:cs="仿宋_GB2312"/>
          <w:sz w:val="24"/>
          <w:szCs w:val="24"/>
        </w:rPr>
        <w:t>、赛场周围要设立警戒线，防止无关人员进入发生意外事件。比赛现场内，应参照相关职业岗位的要求为选手提供必要的劳动保护。在具有危险性的操作环节，裁判员要严防选手出现错误操作。</w:t>
      </w:r>
    </w:p>
    <w:p>
      <w:pPr>
        <w:pStyle w:val="4"/>
        <w:spacing w:line="360" w:lineRule="auto"/>
        <w:ind w:firstLine="480" w:firstLineChars="200"/>
        <w:rPr>
          <w:rFonts w:hAnsi="宋体" w:cs="仿宋_GB2312"/>
          <w:sz w:val="24"/>
          <w:szCs w:val="24"/>
        </w:rPr>
      </w:pPr>
      <w:r>
        <w:rPr>
          <w:rFonts w:hAnsi="宋体" w:cs="仿宋_GB2312"/>
          <w:sz w:val="24"/>
          <w:szCs w:val="24"/>
        </w:rPr>
        <w:t>1.3</w:t>
      </w:r>
      <w:r>
        <w:rPr>
          <w:rFonts w:hint="eastAsia" w:hAnsi="宋体" w:cs="仿宋_GB2312"/>
          <w:sz w:val="24"/>
          <w:szCs w:val="24"/>
        </w:rPr>
        <w:t>、在赛场管理的关键岗位，增加力量。赛场环境中存在人员密集、车流人流交错的区域，除了设置齐全的指示标志外，须增加引导人员，并开辟备用通道。</w:t>
      </w:r>
    </w:p>
    <w:p>
      <w:pPr>
        <w:pStyle w:val="4"/>
        <w:spacing w:line="360" w:lineRule="auto"/>
        <w:ind w:firstLine="480" w:firstLineChars="200"/>
        <w:rPr>
          <w:rFonts w:hAnsi="宋体" w:cs="仿宋_GB2312"/>
          <w:sz w:val="24"/>
          <w:szCs w:val="24"/>
        </w:rPr>
      </w:pPr>
      <w:r>
        <w:rPr>
          <w:rFonts w:hAnsi="宋体" w:cs="仿宋_GB2312"/>
          <w:sz w:val="24"/>
          <w:szCs w:val="24"/>
        </w:rPr>
        <w:t>1.4</w:t>
      </w:r>
      <w:r>
        <w:rPr>
          <w:rFonts w:hint="eastAsia" w:hAnsi="宋体" w:cs="仿宋_GB2312"/>
          <w:sz w:val="24"/>
          <w:szCs w:val="24"/>
        </w:rPr>
        <w:t>、竞赛选手进入赛场、赛事裁判工作人员进入工作场所，严禁携带通讯、照相摄录设备，禁止携带记录用具。如确有需要，由赛场统一配置、统一管理。赛项可根据需要配置安检设备对进入赛场重要部位的人员进行安检。</w:t>
      </w:r>
    </w:p>
    <w:p>
      <w:pPr>
        <w:pStyle w:val="4"/>
        <w:spacing w:line="360" w:lineRule="auto"/>
        <w:ind w:firstLine="480" w:firstLineChars="200"/>
        <w:rPr>
          <w:rFonts w:hAnsi="宋体" w:cs="仿宋_GB2312"/>
          <w:sz w:val="24"/>
          <w:szCs w:val="24"/>
        </w:rPr>
      </w:pPr>
      <w:r>
        <w:rPr>
          <w:rFonts w:hAnsi="宋体" w:cs="仿宋_GB2312"/>
          <w:sz w:val="24"/>
          <w:szCs w:val="24"/>
        </w:rPr>
        <w:t>1.5</w:t>
      </w:r>
      <w:r>
        <w:rPr>
          <w:rFonts w:hint="eastAsia" w:hAnsi="宋体" w:cs="仿宋_GB2312"/>
          <w:sz w:val="24"/>
          <w:szCs w:val="24"/>
        </w:rPr>
        <w:t>、竞赛用生物制品均由符合国家标准的企业生产与提供，实验动物（鸡）符合生物安全规范。</w:t>
      </w:r>
    </w:p>
    <w:p>
      <w:pPr>
        <w:pStyle w:val="4"/>
        <w:spacing w:line="360" w:lineRule="auto"/>
        <w:ind w:firstLine="480" w:firstLineChars="200"/>
        <w:rPr>
          <w:rFonts w:hAnsi="宋体" w:cs="仿宋_GB2312"/>
          <w:bCs/>
          <w:sz w:val="24"/>
          <w:szCs w:val="24"/>
        </w:rPr>
      </w:pPr>
      <w:r>
        <w:rPr>
          <w:rFonts w:hAnsi="宋体" w:cs="仿宋_GB2312"/>
          <w:bCs/>
          <w:sz w:val="24"/>
          <w:szCs w:val="24"/>
        </w:rPr>
        <w:t>2</w:t>
      </w:r>
      <w:r>
        <w:rPr>
          <w:rFonts w:hint="eastAsia" w:hAnsi="宋体" w:cs="仿宋_GB2312"/>
          <w:bCs/>
          <w:sz w:val="24"/>
          <w:szCs w:val="24"/>
        </w:rPr>
        <w:t>、生活条件</w:t>
      </w:r>
    </w:p>
    <w:p>
      <w:pPr>
        <w:pStyle w:val="4"/>
        <w:spacing w:line="360" w:lineRule="auto"/>
        <w:ind w:firstLine="480" w:firstLineChars="200"/>
        <w:rPr>
          <w:rFonts w:hAnsi="宋体" w:cs="仿宋_GB2312"/>
          <w:sz w:val="24"/>
          <w:szCs w:val="24"/>
        </w:rPr>
      </w:pPr>
      <w:r>
        <w:rPr>
          <w:rFonts w:hAnsi="宋体" w:cs="仿宋_GB2312"/>
          <w:sz w:val="24"/>
          <w:szCs w:val="24"/>
        </w:rPr>
        <w:t>2.1</w:t>
      </w:r>
      <w:r>
        <w:rPr>
          <w:rFonts w:hint="eastAsia" w:hAnsi="宋体" w:cs="仿宋_GB2312"/>
          <w:sz w:val="24"/>
          <w:szCs w:val="24"/>
        </w:rPr>
        <w:t>、比赛期间，原则上由执委会统一安排参赛选手和指导教师食宿，费用自理。</w:t>
      </w:r>
    </w:p>
    <w:p>
      <w:pPr>
        <w:pStyle w:val="4"/>
        <w:spacing w:line="360" w:lineRule="auto"/>
        <w:ind w:firstLine="480" w:firstLineChars="200"/>
        <w:rPr>
          <w:rFonts w:hAnsi="宋体" w:cs="仿宋_GB2312"/>
          <w:sz w:val="24"/>
          <w:szCs w:val="24"/>
        </w:rPr>
      </w:pPr>
      <w:r>
        <w:rPr>
          <w:rFonts w:hAnsi="宋体" w:cs="仿宋_GB2312"/>
          <w:sz w:val="24"/>
          <w:szCs w:val="24"/>
        </w:rPr>
        <w:t>2.2</w:t>
      </w:r>
      <w:r>
        <w:rPr>
          <w:rFonts w:hint="eastAsia" w:hAnsi="宋体" w:cs="仿宋_GB2312"/>
          <w:sz w:val="24"/>
          <w:szCs w:val="24"/>
        </w:rPr>
        <w:t>、比赛期间安排的住宿地应具有宾馆</w:t>
      </w:r>
      <w:r>
        <w:rPr>
          <w:rFonts w:hAnsi="宋体" w:cs="仿宋_GB2312"/>
          <w:sz w:val="24"/>
          <w:szCs w:val="24"/>
        </w:rPr>
        <w:t>/</w:t>
      </w:r>
      <w:r>
        <w:rPr>
          <w:rFonts w:hint="eastAsia" w:hAnsi="宋体" w:cs="仿宋_GB2312"/>
          <w:sz w:val="24"/>
          <w:szCs w:val="24"/>
        </w:rPr>
        <w:t>住宿经营许可资质。</w:t>
      </w:r>
    </w:p>
    <w:p>
      <w:pPr>
        <w:pStyle w:val="4"/>
        <w:spacing w:line="360" w:lineRule="auto"/>
        <w:ind w:firstLine="480" w:firstLineChars="200"/>
        <w:rPr>
          <w:rFonts w:hAnsi="宋体" w:cs="仿宋_GB2312"/>
          <w:sz w:val="24"/>
          <w:szCs w:val="24"/>
        </w:rPr>
      </w:pPr>
      <w:r>
        <w:rPr>
          <w:rFonts w:hAnsi="宋体" w:cs="仿宋_GB2312"/>
          <w:sz w:val="24"/>
          <w:szCs w:val="24"/>
        </w:rPr>
        <w:t>2.3</w:t>
      </w:r>
      <w:r>
        <w:rPr>
          <w:rFonts w:hint="eastAsia" w:hAnsi="宋体" w:cs="仿宋_GB2312"/>
          <w:sz w:val="24"/>
          <w:szCs w:val="24"/>
        </w:rPr>
        <w:t>、大赛期间有组织的各赛项的安全管理，除了可以采取必要的安全隔离措施外，应严格遵守国家相关法律法规，保护个人隐私和人身自由。</w:t>
      </w:r>
    </w:p>
    <w:p>
      <w:pPr>
        <w:pStyle w:val="4"/>
        <w:spacing w:line="360" w:lineRule="auto"/>
        <w:ind w:firstLine="480" w:firstLineChars="200"/>
        <w:rPr>
          <w:rFonts w:hAnsi="宋体" w:cs="仿宋_GB2312"/>
          <w:bCs/>
          <w:sz w:val="24"/>
          <w:szCs w:val="24"/>
        </w:rPr>
      </w:pPr>
      <w:r>
        <w:rPr>
          <w:rFonts w:hAnsi="宋体" w:cs="仿宋_GB2312"/>
          <w:bCs/>
          <w:sz w:val="24"/>
          <w:szCs w:val="24"/>
        </w:rPr>
        <w:t>3</w:t>
      </w:r>
      <w:r>
        <w:rPr>
          <w:rFonts w:hint="eastAsia" w:hAnsi="宋体" w:cs="仿宋_GB2312"/>
          <w:bCs/>
          <w:sz w:val="24"/>
          <w:szCs w:val="24"/>
        </w:rPr>
        <w:t>、组队责任</w:t>
      </w:r>
    </w:p>
    <w:p>
      <w:pPr>
        <w:pStyle w:val="4"/>
        <w:spacing w:line="360" w:lineRule="auto"/>
        <w:ind w:firstLine="480" w:firstLineChars="200"/>
        <w:rPr>
          <w:rFonts w:hAnsi="宋体" w:cs="仿宋_GB2312"/>
          <w:sz w:val="24"/>
          <w:szCs w:val="24"/>
        </w:rPr>
      </w:pPr>
      <w:r>
        <w:rPr>
          <w:rFonts w:hAnsi="宋体" w:cs="仿宋_GB2312"/>
          <w:sz w:val="24"/>
          <w:szCs w:val="24"/>
        </w:rPr>
        <w:t>3.1</w:t>
      </w:r>
      <w:r>
        <w:rPr>
          <w:rFonts w:hint="eastAsia" w:hAnsi="宋体" w:cs="仿宋_GB2312"/>
          <w:sz w:val="24"/>
          <w:szCs w:val="24"/>
        </w:rPr>
        <w:t>、各学校组织代表队时，须安排为参赛选手购买大赛期间的人身意外伤害保险。</w:t>
      </w:r>
    </w:p>
    <w:p>
      <w:pPr>
        <w:pStyle w:val="4"/>
        <w:spacing w:line="360" w:lineRule="auto"/>
        <w:ind w:firstLine="480" w:firstLineChars="200"/>
        <w:rPr>
          <w:rFonts w:hAnsi="宋体" w:cs="仿宋_GB2312"/>
          <w:sz w:val="24"/>
          <w:szCs w:val="24"/>
        </w:rPr>
      </w:pPr>
      <w:r>
        <w:rPr>
          <w:rFonts w:hAnsi="宋体" w:cs="仿宋_GB2312"/>
          <w:sz w:val="24"/>
          <w:szCs w:val="24"/>
        </w:rPr>
        <w:t>3.2</w:t>
      </w:r>
      <w:r>
        <w:rPr>
          <w:rFonts w:hint="eastAsia" w:hAnsi="宋体" w:cs="仿宋_GB2312"/>
          <w:sz w:val="24"/>
          <w:szCs w:val="24"/>
        </w:rPr>
        <w:t>、各学校代表队组成后，须制定相关管理制度，并对所有选手、指导教师进行安全教育。</w:t>
      </w:r>
    </w:p>
    <w:p>
      <w:pPr>
        <w:pStyle w:val="4"/>
        <w:spacing w:line="360" w:lineRule="auto"/>
        <w:ind w:firstLine="480" w:firstLineChars="200"/>
        <w:rPr>
          <w:rFonts w:hAnsi="宋体" w:cs="仿宋_GB2312"/>
          <w:sz w:val="24"/>
          <w:szCs w:val="24"/>
        </w:rPr>
      </w:pPr>
      <w:r>
        <w:rPr>
          <w:rFonts w:hAnsi="宋体" w:cs="仿宋_GB2312"/>
          <w:sz w:val="24"/>
          <w:szCs w:val="24"/>
        </w:rPr>
        <w:t>3.3</w:t>
      </w:r>
      <w:r>
        <w:rPr>
          <w:rFonts w:hint="eastAsia" w:hAnsi="宋体" w:cs="仿宋_GB2312"/>
          <w:sz w:val="24"/>
          <w:szCs w:val="24"/>
        </w:rPr>
        <w:t>、各参赛队伍须加强对参与比赛人员的安全管理，实现与赛场安全管理的对接。</w:t>
      </w:r>
    </w:p>
    <w:p>
      <w:pPr>
        <w:pStyle w:val="4"/>
        <w:spacing w:line="360" w:lineRule="auto"/>
        <w:ind w:firstLine="480" w:firstLineChars="200"/>
        <w:rPr>
          <w:rFonts w:hAnsi="宋体" w:cs="仿宋_GB2312"/>
          <w:bCs/>
          <w:sz w:val="24"/>
          <w:szCs w:val="24"/>
        </w:rPr>
      </w:pPr>
      <w:r>
        <w:rPr>
          <w:rFonts w:hAnsi="宋体" w:cs="仿宋_GB2312"/>
          <w:bCs/>
          <w:sz w:val="24"/>
          <w:szCs w:val="24"/>
        </w:rPr>
        <w:t>4</w:t>
      </w:r>
      <w:r>
        <w:rPr>
          <w:rFonts w:hint="eastAsia" w:hAnsi="宋体" w:cs="仿宋_GB2312"/>
          <w:bCs/>
          <w:sz w:val="24"/>
          <w:szCs w:val="24"/>
        </w:rPr>
        <w:t>、处罚措施</w:t>
      </w:r>
    </w:p>
    <w:p>
      <w:pPr>
        <w:pStyle w:val="4"/>
        <w:spacing w:line="360" w:lineRule="auto"/>
        <w:ind w:firstLine="480" w:firstLineChars="200"/>
        <w:rPr>
          <w:rFonts w:hAnsi="宋体" w:cs="仿宋_GB2312"/>
          <w:sz w:val="24"/>
          <w:szCs w:val="24"/>
        </w:rPr>
      </w:pPr>
      <w:r>
        <w:rPr>
          <w:rFonts w:hAnsi="宋体" w:cs="仿宋_GB2312"/>
          <w:sz w:val="24"/>
          <w:szCs w:val="24"/>
        </w:rPr>
        <w:t>4.1</w:t>
      </w:r>
      <w:r>
        <w:rPr>
          <w:rFonts w:hint="eastAsia" w:hAnsi="宋体" w:cs="仿宋_GB2312"/>
          <w:sz w:val="24"/>
          <w:szCs w:val="24"/>
        </w:rPr>
        <w:t>、因竞赛队伍原因造成重大安全事故的，取消其获奖资格。</w:t>
      </w:r>
    </w:p>
    <w:p>
      <w:pPr>
        <w:pStyle w:val="4"/>
        <w:spacing w:line="360" w:lineRule="auto"/>
        <w:ind w:firstLine="480" w:firstLineChars="200"/>
        <w:rPr>
          <w:rFonts w:hAnsi="宋体" w:cs="仿宋_GB2312"/>
          <w:sz w:val="24"/>
          <w:szCs w:val="24"/>
        </w:rPr>
      </w:pPr>
      <w:r>
        <w:rPr>
          <w:rFonts w:hAnsi="宋体" w:cs="仿宋_GB2312"/>
          <w:sz w:val="24"/>
          <w:szCs w:val="24"/>
        </w:rPr>
        <w:t>4.2</w:t>
      </w:r>
      <w:r>
        <w:rPr>
          <w:rFonts w:hint="eastAsia" w:hAnsi="宋体" w:cs="仿宋_GB2312"/>
          <w:sz w:val="24"/>
          <w:szCs w:val="24"/>
        </w:rPr>
        <w:t>、竞赛队伍有发生重大安全事故隐患，经赛场工作人员提示、警告无效的，可取消其继续比赛的资格。</w:t>
      </w:r>
    </w:p>
    <w:p>
      <w:pPr>
        <w:pStyle w:val="4"/>
        <w:spacing w:line="360" w:lineRule="auto"/>
        <w:ind w:firstLine="480" w:firstLineChars="200"/>
        <w:rPr>
          <w:rFonts w:hAnsi="宋体" w:cs="仿宋_GB2312"/>
          <w:sz w:val="24"/>
          <w:szCs w:val="24"/>
        </w:rPr>
      </w:pPr>
      <w:r>
        <w:rPr>
          <w:rFonts w:hAnsi="宋体" w:cs="仿宋_GB2312"/>
          <w:sz w:val="24"/>
          <w:szCs w:val="24"/>
        </w:rPr>
        <w:t>4.3</w:t>
      </w:r>
      <w:r>
        <w:rPr>
          <w:rFonts w:hint="eastAsia" w:hAnsi="宋体" w:cs="仿宋_GB2312"/>
          <w:sz w:val="24"/>
          <w:szCs w:val="24"/>
        </w:rPr>
        <w:t>、赛事工作人员违规的，按照相应的制度追究责任。情节恶劣并造成重大安全事故的，由司法机关追究相应法律责任。</w:t>
      </w:r>
    </w:p>
    <w:p>
      <w:pPr>
        <w:pStyle w:val="4"/>
        <w:spacing w:line="360" w:lineRule="auto"/>
        <w:ind w:firstLine="482" w:firstLineChars="200"/>
        <w:rPr>
          <w:rFonts w:hAnsi="宋体" w:cs="黑体"/>
          <w:b/>
          <w:bCs/>
          <w:sz w:val="24"/>
          <w:szCs w:val="24"/>
        </w:rPr>
      </w:pPr>
      <w:r>
        <w:rPr>
          <w:rFonts w:hint="eastAsia" w:hAnsi="宋体" w:cs="黑体"/>
          <w:b/>
          <w:bCs/>
          <w:sz w:val="24"/>
          <w:szCs w:val="24"/>
        </w:rPr>
        <w:t>十六、赛项须知</w:t>
      </w:r>
    </w:p>
    <w:p>
      <w:pPr>
        <w:spacing w:line="360" w:lineRule="auto"/>
        <w:ind w:firstLine="480" w:firstLineChars="200"/>
        <w:rPr>
          <w:rFonts w:ascii="宋体" w:cs="仿宋_GB2312"/>
          <w:bCs/>
          <w:sz w:val="24"/>
          <w:szCs w:val="24"/>
        </w:rPr>
      </w:pPr>
      <w:r>
        <w:rPr>
          <w:rFonts w:ascii="宋体" w:hAnsi="宋体" w:cs="仿宋_GB2312"/>
          <w:bCs/>
          <w:sz w:val="24"/>
          <w:szCs w:val="24"/>
        </w:rPr>
        <w:t>1</w:t>
      </w:r>
      <w:r>
        <w:rPr>
          <w:rFonts w:hint="eastAsia" w:ascii="宋体" w:hAnsi="宋体" w:cs="仿宋_GB2312"/>
          <w:bCs/>
          <w:sz w:val="24"/>
          <w:szCs w:val="24"/>
        </w:rPr>
        <w:t>、竞赛队须知</w:t>
      </w:r>
    </w:p>
    <w:p>
      <w:pPr>
        <w:spacing w:line="360" w:lineRule="auto"/>
        <w:ind w:firstLine="480" w:firstLineChars="200"/>
        <w:rPr>
          <w:rFonts w:ascii="宋体" w:cs="仿宋_GB2312"/>
          <w:sz w:val="24"/>
          <w:szCs w:val="24"/>
        </w:rPr>
      </w:pPr>
      <w:r>
        <w:rPr>
          <w:rFonts w:ascii="宋体" w:hAnsi="宋体" w:cs="仿宋_GB2312"/>
          <w:sz w:val="24"/>
          <w:szCs w:val="24"/>
        </w:rPr>
        <w:t>1.1</w:t>
      </w:r>
      <w:r>
        <w:rPr>
          <w:rFonts w:hint="eastAsia" w:ascii="宋体" w:hAnsi="宋体" w:cs="仿宋_GB2312"/>
          <w:sz w:val="24"/>
          <w:szCs w:val="24"/>
        </w:rPr>
        <w:t>、竞赛代表队以院校为单位，每个代表队学生参赛组数最多不超过</w:t>
      </w:r>
      <w:r>
        <w:rPr>
          <w:rFonts w:ascii="宋体" w:hAnsi="宋体" w:cs="仿宋_GB2312"/>
          <w:sz w:val="24"/>
          <w:szCs w:val="24"/>
        </w:rPr>
        <w:t>4</w:t>
      </w:r>
      <w:r>
        <w:rPr>
          <w:rFonts w:hint="eastAsia" w:ascii="宋体" w:hAnsi="宋体" w:cs="仿宋_GB2312"/>
          <w:sz w:val="24"/>
          <w:szCs w:val="24"/>
        </w:rPr>
        <w:t>组，教师组不限组数。</w:t>
      </w:r>
    </w:p>
    <w:p>
      <w:pPr>
        <w:spacing w:line="360" w:lineRule="auto"/>
        <w:ind w:firstLine="480" w:firstLineChars="200"/>
        <w:rPr>
          <w:rFonts w:ascii="宋体" w:cs="仿宋_GB2312"/>
          <w:sz w:val="24"/>
          <w:szCs w:val="24"/>
        </w:rPr>
      </w:pPr>
      <w:r>
        <w:rPr>
          <w:rFonts w:ascii="宋体" w:hAnsi="宋体" w:cs="仿宋_GB2312"/>
          <w:sz w:val="24"/>
          <w:szCs w:val="24"/>
        </w:rPr>
        <w:t>1.2</w:t>
      </w:r>
      <w:r>
        <w:rPr>
          <w:rFonts w:hint="eastAsia" w:ascii="宋体" w:hAnsi="宋体" w:cs="仿宋_GB2312"/>
          <w:sz w:val="24"/>
          <w:szCs w:val="24"/>
        </w:rPr>
        <w:t>、各竞赛队要坚决执行竞赛的各项规则，服从赛项执委会的安排和管理，按要求着装整齐。</w:t>
      </w:r>
    </w:p>
    <w:p>
      <w:pPr>
        <w:spacing w:line="360" w:lineRule="auto"/>
        <w:ind w:firstLine="480" w:firstLineChars="200"/>
        <w:rPr>
          <w:rFonts w:ascii="宋体" w:cs="仿宋_GB2312"/>
          <w:sz w:val="24"/>
          <w:szCs w:val="24"/>
        </w:rPr>
      </w:pPr>
      <w:r>
        <w:rPr>
          <w:rFonts w:ascii="宋体" w:hAnsi="宋体" w:cs="仿宋_GB2312"/>
          <w:sz w:val="24"/>
          <w:szCs w:val="24"/>
        </w:rPr>
        <w:t>1.3</w:t>
      </w:r>
      <w:r>
        <w:rPr>
          <w:rFonts w:hint="eastAsia" w:ascii="宋体" w:hAnsi="宋体" w:cs="仿宋_GB2312"/>
          <w:sz w:val="24"/>
          <w:szCs w:val="24"/>
        </w:rPr>
        <w:t>、各竞赛队应配领队</w:t>
      </w:r>
      <w:r>
        <w:rPr>
          <w:rFonts w:ascii="宋体" w:hAnsi="宋体" w:cs="仿宋_GB2312"/>
          <w:sz w:val="24"/>
          <w:szCs w:val="24"/>
        </w:rPr>
        <w:t>1</w:t>
      </w:r>
      <w:r>
        <w:rPr>
          <w:rFonts w:hint="eastAsia" w:ascii="宋体" w:hAnsi="宋体" w:cs="仿宋_GB2312"/>
          <w:sz w:val="24"/>
          <w:szCs w:val="24"/>
        </w:rPr>
        <w:t>名，负责管理本队指导教师及参赛选手，并负责与赛项执委会沟通协调联络。</w:t>
      </w:r>
    </w:p>
    <w:p>
      <w:pPr>
        <w:spacing w:line="360" w:lineRule="auto"/>
        <w:ind w:firstLine="480" w:firstLineChars="200"/>
        <w:rPr>
          <w:rFonts w:ascii="宋体" w:cs="仿宋_GB2312"/>
          <w:sz w:val="24"/>
          <w:szCs w:val="24"/>
        </w:rPr>
      </w:pPr>
      <w:r>
        <w:rPr>
          <w:rFonts w:ascii="宋体" w:hAnsi="宋体" w:cs="仿宋_GB2312"/>
          <w:sz w:val="24"/>
          <w:szCs w:val="24"/>
        </w:rPr>
        <w:t>1.4</w:t>
      </w:r>
      <w:r>
        <w:rPr>
          <w:rFonts w:hint="eastAsia" w:ascii="宋体" w:hAnsi="宋体" w:cs="仿宋_GB2312"/>
          <w:sz w:val="24"/>
          <w:szCs w:val="24"/>
        </w:rPr>
        <w:t>、各竞赛队指派领队在赛前抽取参赛队编号；领队在赛事期间不得进入比赛场。</w:t>
      </w:r>
    </w:p>
    <w:p>
      <w:pPr>
        <w:spacing w:line="360" w:lineRule="auto"/>
        <w:ind w:firstLine="480" w:firstLineChars="200"/>
        <w:rPr>
          <w:rFonts w:ascii="宋体" w:cs="仿宋_GB2312"/>
          <w:sz w:val="24"/>
          <w:szCs w:val="24"/>
        </w:rPr>
      </w:pPr>
      <w:r>
        <w:rPr>
          <w:rFonts w:ascii="宋体" w:hAnsi="宋体" w:cs="仿宋_GB2312"/>
          <w:sz w:val="24"/>
          <w:szCs w:val="24"/>
        </w:rPr>
        <w:t>1.5</w:t>
      </w:r>
      <w:r>
        <w:rPr>
          <w:rFonts w:hint="eastAsia" w:ascii="宋体" w:hAnsi="宋体" w:cs="仿宋_GB2312"/>
          <w:sz w:val="24"/>
          <w:szCs w:val="24"/>
        </w:rPr>
        <w:t>、各竞赛队领队在抽取参赛队编号时，需同时确定选手</w:t>
      </w:r>
      <w:r>
        <w:rPr>
          <w:rFonts w:ascii="宋体" w:hAnsi="宋体" w:cs="仿宋_GB2312"/>
          <w:sz w:val="24"/>
          <w:szCs w:val="24"/>
        </w:rPr>
        <w:t>A</w:t>
      </w:r>
      <w:r>
        <w:rPr>
          <w:rFonts w:hint="eastAsia" w:ascii="宋体" w:hAnsi="宋体" w:cs="仿宋_GB2312"/>
          <w:sz w:val="24"/>
          <w:szCs w:val="24"/>
        </w:rPr>
        <w:t>、选手</w:t>
      </w:r>
      <w:r>
        <w:rPr>
          <w:rFonts w:ascii="宋体" w:hAnsi="宋体" w:cs="仿宋_GB2312"/>
          <w:sz w:val="24"/>
          <w:szCs w:val="24"/>
        </w:rPr>
        <w:t>B</w:t>
      </w:r>
      <w:r>
        <w:rPr>
          <w:rFonts w:hint="eastAsia" w:ascii="宋体" w:hAnsi="宋体" w:cs="仿宋_GB2312"/>
          <w:sz w:val="24"/>
          <w:szCs w:val="24"/>
        </w:rPr>
        <w:t>姓名。</w:t>
      </w:r>
    </w:p>
    <w:p>
      <w:pPr>
        <w:spacing w:line="360" w:lineRule="auto"/>
        <w:ind w:firstLine="480" w:firstLineChars="200"/>
        <w:rPr>
          <w:rFonts w:ascii="宋体" w:cs="仿宋_GB2312"/>
          <w:sz w:val="24"/>
          <w:szCs w:val="24"/>
        </w:rPr>
      </w:pPr>
      <w:r>
        <w:rPr>
          <w:rFonts w:ascii="宋体" w:hAnsi="宋体" w:cs="仿宋_GB2312"/>
          <w:sz w:val="24"/>
          <w:szCs w:val="24"/>
        </w:rPr>
        <w:t>1.6</w:t>
      </w:r>
      <w:r>
        <w:rPr>
          <w:rFonts w:hint="eastAsia" w:ascii="宋体" w:hAnsi="宋体" w:cs="仿宋_GB2312"/>
          <w:sz w:val="24"/>
          <w:szCs w:val="24"/>
        </w:rPr>
        <w:t>、各竞赛队领队在赛事期间应发扬良好道德风范，听从赛项执委会的统一指挥、服从裁判。在赛事期间，领队及参赛队其他成员不得私自接触裁判，凡发现有弄虚作假者，取消其参赛资格，成绩无效。</w:t>
      </w:r>
    </w:p>
    <w:p>
      <w:pPr>
        <w:spacing w:line="360" w:lineRule="auto"/>
        <w:ind w:firstLine="480" w:firstLineChars="200"/>
        <w:rPr>
          <w:rFonts w:ascii="宋体" w:cs="仿宋_GB2312"/>
          <w:sz w:val="24"/>
          <w:szCs w:val="24"/>
        </w:rPr>
      </w:pPr>
      <w:r>
        <w:rPr>
          <w:rFonts w:ascii="宋体" w:hAnsi="宋体" w:cs="仿宋_GB2312"/>
          <w:sz w:val="24"/>
          <w:szCs w:val="24"/>
        </w:rPr>
        <w:t>1.7</w:t>
      </w:r>
      <w:r>
        <w:rPr>
          <w:rFonts w:hint="eastAsia" w:ascii="宋体" w:hAnsi="宋体" w:cs="仿宋_GB2312"/>
          <w:sz w:val="24"/>
          <w:szCs w:val="24"/>
        </w:rPr>
        <w:t>、竞赛队认为存在不符合竞赛规定的设备、工具、软件，有失公正的评判、奖励，以及工作人员的违规行为等情况时，必须由各参赛队领队在该赛项竞赛结束后</w:t>
      </w:r>
      <w:r>
        <w:rPr>
          <w:rFonts w:ascii="宋体" w:hAnsi="宋体" w:cs="仿宋_GB2312"/>
          <w:sz w:val="24"/>
          <w:szCs w:val="24"/>
        </w:rPr>
        <w:t>2</w:t>
      </w:r>
      <w:r>
        <w:rPr>
          <w:rFonts w:hint="eastAsia" w:ascii="宋体" w:hAnsi="宋体" w:cs="仿宋_GB2312"/>
          <w:sz w:val="24"/>
          <w:szCs w:val="24"/>
        </w:rPr>
        <w:t>小时内，向赛项仲裁委员会提交书面申诉材料。</w:t>
      </w:r>
    </w:p>
    <w:p>
      <w:pPr>
        <w:spacing w:line="360" w:lineRule="auto"/>
        <w:ind w:firstLine="480" w:firstLineChars="200"/>
        <w:rPr>
          <w:rFonts w:ascii="宋体" w:cs="仿宋_GB2312"/>
          <w:sz w:val="24"/>
          <w:szCs w:val="24"/>
        </w:rPr>
      </w:pPr>
      <w:r>
        <w:rPr>
          <w:rFonts w:ascii="宋体" w:hAnsi="宋体" w:cs="仿宋_GB2312"/>
          <w:sz w:val="24"/>
          <w:szCs w:val="24"/>
        </w:rPr>
        <w:t>1.8</w:t>
      </w:r>
      <w:r>
        <w:rPr>
          <w:rFonts w:hint="eastAsia" w:ascii="宋体" w:hAnsi="宋体" w:cs="仿宋_GB2312"/>
          <w:sz w:val="24"/>
          <w:szCs w:val="24"/>
        </w:rPr>
        <w:t>、各竞赛队领队应带头服从和执行申诉的仲裁结果，并要求选手服从和执行。如参赛选手因申诉或对仲裁结果不服从而停止比赛，则以弃权处理。</w:t>
      </w:r>
    </w:p>
    <w:p>
      <w:pPr>
        <w:spacing w:line="360" w:lineRule="auto"/>
        <w:ind w:firstLine="480" w:firstLineChars="200"/>
        <w:rPr>
          <w:rFonts w:ascii="宋体" w:cs="仿宋_GB2312"/>
          <w:sz w:val="24"/>
          <w:szCs w:val="24"/>
        </w:rPr>
      </w:pPr>
      <w:r>
        <w:rPr>
          <w:rFonts w:ascii="宋体" w:hAnsi="宋体" w:cs="仿宋_GB2312"/>
          <w:sz w:val="24"/>
          <w:szCs w:val="24"/>
        </w:rPr>
        <w:t>1.9</w:t>
      </w:r>
      <w:r>
        <w:rPr>
          <w:rFonts w:hint="eastAsia" w:ascii="宋体" w:hAnsi="宋体" w:cs="仿宋_GB2312"/>
          <w:sz w:val="24"/>
          <w:szCs w:val="24"/>
        </w:rPr>
        <w:t>、领队要组织竞赛选手于赛前</w:t>
      </w:r>
      <w:r>
        <w:rPr>
          <w:rFonts w:ascii="宋体" w:hAnsi="宋体" w:cs="仿宋_GB2312"/>
          <w:sz w:val="24"/>
          <w:szCs w:val="24"/>
        </w:rPr>
        <w:t>20</w:t>
      </w:r>
      <w:r>
        <w:rPr>
          <w:rFonts w:hint="eastAsia" w:ascii="宋体" w:hAnsi="宋体" w:cs="仿宋_GB2312"/>
          <w:sz w:val="24"/>
          <w:szCs w:val="24"/>
        </w:rPr>
        <w:t>分钟到指定地点等候，比赛开始后迟到</w:t>
      </w:r>
      <w:r>
        <w:rPr>
          <w:rFonts w:ascii="宋体" w:hAnsi="宋体" w:cs="仿宋_GB2312"/>
          <w:sz w:val="24"/>
          <w:szCs w:val="24"/>
        </w:rPr>
        <w:t>30</w:t>
      </w:r>
      <w:r>
        <w:rPr>
          <w:rFonts w:hint="eastAsia" w:ascii="宋体" w:hAnsi="宋体" w:cs="仿宋_GB2312"/>
          <w:sz w:val="24"/>
          <w:szCs w:val="24"/>
        </w:rPr>
        <w:t>分钟以上弃权处理。已检录入场的参赛选手未经允许，不得擅自离开。</w:t>
      </w:r>
    </w:p>
    <w:p>
      <w:pPr>
        <w:spacing w:line="360" w:lineRule="auto"/>
        <w:ind w:firstLine="480" w:firstLineChars="200"/>
        <w:rPr>
          <w:rFonts w:ascii="宋体" w:cs="仿宋_GB2312"/>
          <w:sz w:val="24"/>
          <w:szCs w:val="24"/>
        </w:rPr>
      </w:pPr>
      <w:r>
        <w:rPr>
          <w:rFonts w:ascii="宋体" w:hAnsi="宋体" w:cs="仿宋_GB2312"/>
          <w:sz w:val="24"/>
          <w:szCs w:val="24"/>
        </w:rPr>
        <w:t>1.10</w:t>
      </w:r>
      <w:r>
        <w:rPr>
          <w:rFonts w:hint="eastAsia" w:ascii="宋体" w:hAnsi="宋体" w:cs="仿宋_GB2312"/>
          <w:sz w:val="24"/>
          <w:szCs w:val="24"/>
        </w:rPr>
        <w:t>、各竞赛队在赛事期间应发扬良好道德风范，听从大赛执委会的统一指挥，服从裁判。赛事期间，领队、竞赛选手和指导教师不得私自接触裁判，凡违反竞赛规则者，取消比赛资格并进行通报。</w:t>
      </w:r>
    </w:p>
    <w:p>
      <w:pPr>
        <w:spacing w:line="360" w:lineRule="auto"/>
        <w:ind w:firstLine="480" w:firstLineChars="200"/>
        <w:rPr>
          <w:rFonts w:ascii="宋体" w:cs="仿宋_GB2312"/>
          <w:bCs/>
          <w:sz w:val="24"/>
          <w:szCs w:val="24"/>
        </w:rPr>
      </w:pPr>
      <w:r>
        <w:rPr>
          <w:rFonts w:ascii="宋体" w:hAnsi="宋体" w:cs="仿宋_GB2312"/>
          <w:bCs/>
          <w:sz w:val="24"/>
          <w:szCs w:val="24"/>
        </w:rPr>
        <w:t>2</w:t>
      </w:r>
      <w:r>
        <w:rPr>
          <w:rFonts w:hint="eastAsia" w:ascii="宋体" w:hAnsi="宋体" w:cs="仿宋_GB2312"/>
          <w:bCs/>
          <w:sz w:val="24"/>
          <w:szCs w:val="24"/>
        </w:rPr>
        <w:t>、领队须知</w:t>
      </w:r>
    </w:p>
    <w:p>
      <w:pPr>
        <w:spacing w:line="360" w:lineRule="auto"/>
        <w:ind w:firstLine="480" w:firstLineChars="200"/>
        <w:rPr>
          <w:rFonts w:ascii="宋体" w:cs="仿宋_GB2312"/>
          <w:sz w:val="24"/>
          <w:szCs w:val="24"/>
        </w:rPr>
      </w:pPr>
      <w:r>
        <w:rPr>
          <w:rFonts w:ascii="宋体" w:hAnsi="宋体" w:cs="仿宋_GB2312"/>
          <w:sz w:val="24"/>
          <w:szCs w:val="24"/>
        </w:rPr>
        <w:t>2.1</w:t>
      </w:r>
      <w:r>
        <w:rPr>
          <w:rFonts w:hint="eastAsia" w:ascii="宋体" w:hAnsi="宋体" w:cs="仿宋_GB2312"/>
          <w:sz w:val="24"/>
          <w:szCs w:val="24"/>
        </w:rPr>
        <w:t>、各竞赛队领队要坚决执行竞赛的各项规则，服从赛事工作委员会的安排和管理，并加强对竞赛人员的管理，做好赛前准备工作。</w:t>
      </w:r>
    </w:p>
    <w:p>
      <w:pPr>
        <w:spacing w:line="360" w:lineRule="auto"/>
        <w:ind w:firstLine="480" w:firstLineChars="200"/>
        <w:rPr>
          <w:rFonts w:ascii="宋体" w:cs="仿宋_GB2312"/>
          <w:sz w:val="24"/>
          <w:szCs w:val="24"/>
        </w:rPr>
      </w:pPr>
      <w:r>
        <w:rPr>
          <w:rFonts w:ascii="宋体" w:hAnsi="宋体" w:cs="仿宋_GB2312"/>
          <w:sz w:val="24"/>
          <w:szCs w:val="24"/>
        </w:rPr>
        <w:t>2.2</w:t>
      </w:r>
      <w:r>
        <w:rPr>
          <w:rFonts w:hint="eastAsia" w:ascii="宋体" w:hAnsi="宋体" w:cs="仿宋_GB2312"/>
          <w:sz w:val="24"/>
          <w:szCs w:val="24"/>
        </w:rPr>
        <w:t>、竞赛队领队负责抽取其参赛队编号，赛事期间不得进入比赛场地。</w:t>
      </w:r>
    </w:p>
    <w:p>
      <w:pPr>
        <w:spacing w:line="360" w:lineRule="auto"/>
        <w:ind w:firstLine="480" w:firstLineChars="200"/>
        <w:rPr>
          <w:rFonts w:ascii="宋体" w:cs="仿宋_GB2312"/>
          <w:sz w:val="24"/>
          <w:szCs w:val="24"/>
        </w:rPr>
      </w:pPr>
      <w:r>
        <w:rPr>
          <w:rFonts w:ascii="宋体" w:hAnsi="宋体" w:cs="仿宋_GB2312"/>
          <w:sz w:val="24"/>
          <w:szCs w:val="24"/>
        </w:rPr>
        <w:t>2.3</w:t>
      </w:r>
      <w:r>
        <w:rPr>
          <w:rFonts w:hint="eastAsia" w:ascii="宋体" w:hAnsi="宋体" w:cs="仿宋_GB2312"/>
          <w:sz w:val="24"/>
          <w:szCs w:val="24"/>
        </w:rPr>
        <w:t>、领队负责其竞赛队赛事期间与大赛执委会的协调联络。</w:t>
      </w:r>
    </w:p>
    <w:p>
      <w:pPr>
        <w:spacing w:line="360" w:lineRule="auto"/>
        <w:ind w:firstLine="480" w:firstLineChars="200"/>
        <w:rPr>
          <w:rFonts w:ascii="宋体" w:cs="仿宋_GB2312"/>
          <w:sz w:val="24"/>
          <w:szCs w:val="24"/>
        </w:rPr>
      </w:pPr>
      <w:r>
        <w:rPr>
          <w:rFonts w:ascii="宋体" w:hAnsi="宋体" w:cs="仿宋_GB2312"/>
          <w:sz w:val="24"/>
          <w:szCs w:val="24"/>
        </w:rPr>
        <w:t>2.4</w:t>
      </w:r>
      <w:r>
        <w:rPr>
          <w:rFonts w:hint="eastAsia" w:ascii="宋体" w:hAnsi="宋体" w:cs="仿宋_GB2312"/>
          <w:sz w:val="24"/>
          <w:szCs w:val="24"/>
        </w:rPr>
        <w:t>、竞赛队认为存在不符合竞赛规定的设备、工具、软件，有失公正的评判、奖励，以及工作人员的违规行为等情况时，必须由各竞赛领队在该赛项竞赛结束后</w:t>
      </w:r>
      <w:r>
        <w:rPr>
          <w:rFonts w:ascii="宋体" w:hAnsi="宋体" w:cs="仿宋_GB2312"/>
          <w:sz w:val="24"/>
          <w:szCs w:val="24"/>
        </w:rPr>
        <w:t>2</w:t>
      </w:r>
      <w:r>
        <w:rPr>
          <w:rFonts w:hint="eastAsia" w:ascii="宋体" w:hAnsi="宋体" w:cs="仿宋_GB2312"/>
          <w:sz w:val="24"/>
          <w:szCs w:val="24"/>
        </w:rPr>
        <w:t>小时内，向赛项仲裁委员会提交书面申诉材料。</w:t>
      </w:r>
    </w:p>
    <w:p>
      <w:pPr>
        <w:spacing w:line="360" w:lineRule="auto"/>
        <w:ind w:firstLine="480" w:firstLineChars="200"/>
        <w:rPr>
          <w:rFonts w:ascii="宋体" w:cs="仿宋_GB2312"/>
          <w:sz w:val="24"/>
          <w:szCs w:val="24"/>
        </w:rPr>
      </w:pPr>
      <w:r>
        <w:rPr>
          <w:rFonts w:ascii="宋体" w:hAnsi="宋体" w:cs="仿宋_GB2312"/>
          <w:sz w:val="24"/>
          <w:szCs w:val="24"/>
        </w:rPr>
        <w:t>2.5</w:t>
      </w:r>
      <w:r>
        <w:rPr>
          <w:rFonts w:hint="eastAsia" w:ascii="宋体" w:hAnsi="宋体" w:cs="仿宋_GB2312"/>
          <w:sz w:val="24"/>
          <w:szCs w:val="24"/>
        </w:rPr>
        <w:t>、各竞赛队领队应带头服从和执行申诉的仲裁结果，并说服选手服从和执行，如竞赛选手因申诉或对仲裁结果不服再停止比赛，则以弃权处理。</w:t>
      </w:r>
    </w:p>
    <w:p>
      <w:pPr>
        <w:spacing w:line="360" w:lineRule="auto"/>
        <w:ind w:firstLine="480" w:firstLineChars="200"/>
        <w:rPr>
          <w:rFonts w:ascii="宋体" w:cs="仿宋_GB2312"/>
          <w:bCs/>
          <w:sz w:val="24"/>
          <w:szCs w:val="24"/>
        </w:rPr>
      </w:pPr>
      <w:r>
        <w:rPr>
          <w:rFonts w:ascii="宋体" w:hAnsi="宋体" w:cs="仿宋_GB2312"/>
          <w:bCs/>
          <w:sz w:val="24"/>
          <w:szCs w:val="24"/>
        </w:rPr>
        <w:t>3</w:t>
      </w:r>
      <w:r>
        <w:rPr>
          <w:rFonts w:hint="eastAsia" w:ascii="宋体" w:hAnsi="宋体" w:cs="仿宋_GB2312"/>
          <w:bCs/>
          <w:sz w:val="24"/>
          <w:szCs w:val="24"/>
        </w:rPr>
        <w:t>、指导教师须知</w:t>
      </w:r>
    </w:p>
    <w:p>
      <w:pPr>
        <w:spacing w:line="360" w:lineRule="auto"/>
        <w:ind w:firstLine="480" w:firstLineChars="200"/>
        <w:rPr>
          <w:rFonts w:ascii="宋体" w:cs="仿宋_GB2312"/>
          <w:sz w:val="24"/>
          <w:szCs w:val="24"/>
        </w:rPr>
      </w:pPr>
      <w:r>
        <w:rPr>
          <w:rFonts w:ascii="宋体" w:hAnsi="宋体" w:cs="仿宋_GB2312"/>
          <w:sz w:val="24"/>
          <w:szCs w:val="24"/>
        </w:rPr>
        <w:t>3.1</w:t>
      </w:r>
      <w:r>
        <w:rPr>
          <w:rFonts w:hint="eastAsia" w:ascii="宋体" w:hAnsi="宋体" w:cs="仿宋_GB2312"/>
          <w:sz w:val="24"/>
          <w:szCs w:val="24"/>
        </w:rPr>
        <w:t>、指导教师经报名、审核后确定，一经确定不得更换，但允许指导教师缺席。</w:t>
      </w:r>
    </w:p>
    <w:p>
      <w:pPr>
        <w:spacing w:line="360" w:lineRule="auto"/>
        <w:ind w:firstLine="480" w:firstLineChars="200"/>
        <w:rPr>
          <w:rFonts w:ascii="宋体" w:cs="仿宋_GB2312"/>
          <w:sz w:val="24"/>
          <w:szCs w:val="24"/>
        </w:rPr>
      </w:pPr>
      <w:r>
        <w:rPr>
          <w:rFonts w:ascii="宋体" w:hAnsi="宋体" w:cs="仿宋_GB2312"/>
          <w:sz w:val="24"/>
          <w:szCs w:val="24"/>
        </w:rPr>
        <w:t>3.2</w:t>
      </w:r>
      <w:r>
        <w:rPr>
          <w:rFonts w:hint="eastAsia" w:ascii="宋体" w:hAnsi="宋体" w:cs="仿宋_GB2312"/>
          <w:sz w:val="24"/>
          <w:szCs w:val="24"/>
        </w:rPr>
        <w:t>、指导教师应认真研究和掌握本赛项比赛的规则和赛场要求，指导选手做好赛前的一切准备和应试准备。</w:t>
      </w:r>
    </w:p>
    <w:p>
      <w:pPr>
        <w:spacing w:line="360" w:lineRule="auto"/>
        <w:ind w:firstLine="480" w:firstLineChars="200"/>
        <w:rPr>
          <w:rFonts w:ascii="宋体" w:cs="仿宋_GB2312"/>
          <w:sz w:val="24"/>
          <w:szCs w:val="24"/>
        </w:rPr>
      </w:pPr>
      <w:r>
        <w:rPr>
          <w:rFonts w:ascii="宋体" w:hAnsi="宋体" w:cs="仿宋_GB2312"/>
          <w:sz w:val="24"/>
          <w:szCs w:val="24"/>
        </w:rPr>
        <w:t>3.3</w:t>
      </w:r>
      <w:r>
        <w:rPr>
          <w:rFonts w:hint="eastAsia" w:ascii="宋体" w:hAnsi="宋体" w:cs="仿宋_GB2312"/>
          <w:sz w:val="24"/>
          <w:szCs w:val="24"/>
        </w:rPr>
        <w:t>、指导教师只可以比赛之前对其竞赛选手进行指导，竞赛选手一经进入检录区后，指导教师不得以任何方式与竞赛选手联系。</w:t>
      </w:r>
    </w:p>
    <w:p>
      <w:pPr>
        <w:spacing w:line="360" w:lineRule="auto"/>
        <w:ind w:firstLine="480" w:firstLineChars="200"/>
        <w:rPr>
          <w:rFonts w:ascii="宋体" w:cs="仿宋_GB2312"/>
          <w:bCs/>
          <w:sz w:val="24"/>
          <w:szCs w:val="24"/>
        </w:rPr>
      </w:pPr>
      <w:r>
        <w:rPr>
          <w:rFonts w:ascii="宋体" w:hAnsi="宋体" w:cs="仿宋_GB2312"/>
          <w:bCs/>
          <w:sz w:val="24"/>
          <w:szCs w:val="24"/>
        </w:rPr>
        <w:t>4</w:t>
      </w:r>
      <w:r>
        <w:rPr>
          <w:rFonts w:hint="eastAsia" w:ascii="宋体" w:hAnsi="宋体" w:cs="仿宋_GB2312"/>
          <w:bCs/>
          <w:sz w:val="24"/>
          <w:szCs w:val="24"/>
        </w:rPr>
        <w:t>、竞赛选手须知</w:t>
      </w:r>
    </w:p>
    <w:p>
      <w:pPr>
        <w:spacing w:line="360" w:lineRule="auto"/>
        <w:ind w:firstLine="480" w:firstLineChars="200"/>
        <w:rPr>
          <w:rFonts w:ascii="宋体" w:cs="仿宋_GB2312"/>
          <w:sz w:val="24"/>
          <w:szCs w:val="24"/>
        </w:rPr>
      </w:pPr>
      <w:r>
        <w:rPr>
          <w:rFonts w:ascii="宋体" w:hAnsi="宋体" w:cs="仿宋_GB2312"/>
          <w:sz w:val="24"/>
          <w:szCs w:val="24"/>
        </w:rPr>
        <w:t>4.1</w:t>
      </w:r>
      <w:r>
        <w:rPr>
          <w:rFonts w:hint="eastAsia" w:ascii="宋体" w:hAnsi="宋体" w:cs="仿宋_GB2312"/>
          <w:sz w:val="24"/>
          <w:szCs w:val="24"/>
        </w:rPr>
        <w:t>、各竞赛队选手</w:t>
      </w:r>
      <w:r>
        <w:rPr>
          <w:rFonts w:ascii="宋体" w:hAnsi="宋体" w:cs="仿宋_GB2312"/>
          <w:sz w:val="24"/>
          <w:szCs w:val="24"/>
        </w:rPr>
        <w:t>A</w:t>
      </w:r>
      <w:r>
        <w:rPr>
          <w:rFonts w:hint="eastAsia" w:ascii="宋体" w:hAnsi="宋体" w:cs="仿宋_GB2312"/>
          <w:sz w:val="24"/>
          <w:szCs w:val="24"/>
        </w:rPr>
        <w:t>、选手</w:t>
      </w:r>
      <w:r>
        <w:rPr>
          <w:rFonts w:ascii="宋体" w:hAnsi="宋体" w:cs="仿宋_GB2312"/>
          <w:sz w:val="24"/>
          <w:szCs w:val="24"/>
        </w:rPr>
        <w:t>B</w:t>
      </w:r>
      <w:r>
        <w:rPr>
          <w:rFonts w:hint="eastAsia" w:ascii="宋体" w:hAnsi="宋体" w:cs="仿宋_GB2312"/>
          <w:sz w:val="24"/>
          <w:szCs w:val="24"/>
        </w:rPr>
        <w:t>姓名需提前确定，并在领队抽取竞赛队编号时提交，</w:t>
      </w:r>
      <w:r>
        <w:rPr>
          <w:rFonts w:ascii="宋体" w:hAnsi="宋体" w:cs="仿宋_GB2312"/>
          <w:sz w:val="24"/>
          <w:szCs w:val="24"/>
        </w:rPr>
        <w:t>A</w:t>
      </w:r>
      <w:r>
        <w:rPr>
          <w:rFonts w:hint="eastAsia" w:ascii="宋体" w:hAnsi="宋体" w:cs="仿宋_GB2312"/>
          <w:sz w:val="24"/>
          <w:szCs w:val="24"/>
        </w:rPr>
        <w:t>、</w:t>
      </w:r>
      <w:r>
        <w:rPr>
          <w:rFonts w:ascii="宋体" w:hAnsi="宋体" w:cs="仿宋_GB2312"/>
          <w:sz w:val="24"/>
          <w:szCs w:val="24"/>
        </w:rPr>
        <w:t>B</w:t>
      </w:r>
      <w:r>
        <w:rPr>
          <w:rFonts w:hint="eastAsia" w:ascii="宋体" w:hAnsi="宋体" w:cs="仿宋_GB2312"/>
          <w:sz w:val="24"/>
          <w:szCs w:val="24"/>
        </w:rPr>
        <w:t>选手一经确定，不得更换。</w:t>
      </w:r>
    </w:p>
    <w:p>
      <w:pPr>
        <w:spacing w:line="360" w:lineRule="auto"/>
        <w:ind w:firstLine="480" w:firstLineChars="200"/>
        <w:rPr>
          <w:rFonts w:ascii="宋体" w:cs="仿宋_GB2312"/>
          <w:sz w:val="24"/>
          <w:szCs w:val="24"/>
        </w:rPr>
      </w:pPr>
      <w:r>
        <w:rPr>
          <w:rFonts w:ascii="宋体" w:hAnsi="宋体" w:cs="仿宋_GB2312"/>
          <w:sz w:val="24"/>
          <w:szCs w:val="24"/>
        </w:rPr>
        <w:t>4.2</w:t>
      </w:r>
      <w:r>
        <w:rPr>
          <w:rFonts w:hint="eastAsia" w:ascii="宋体" w:hAnsi="宋体" w:cs="仿宋_GB2312"/>
          <w:sz w:val="24"/>
          <w:szCs w:val="24"/>
        </w:rPr>
        <w:t>、严格遵守技能竞赛规则、技能竞赛纪律和规程，尊重裁判和赛场工作人员，自觉维护赛场秩序。</w:t>
      </w:r>
    </w:p>
    <w:p>
      <w:pPr>
        <w:spacing w:line="360" w:lineRule="auto"/>
        <w:ind w:firstLine="480" w:firstLineChars="200"/>
        <w:rPr>
          <w:rFonts w:ascii="宋体" w:cs="仿宋_GB2312"/>
          <w:sz w:val="24"/>
          <w:szCs w:val="24"/>
        </w:rPr>
      </w:pPr>
      <w:r>
        <w:rPr>
          <w:rFonts w:ascii="宋体" w:hAnsi="宋体" w:cs="仿宋_GB2312"/>
          <w:sz w:val="24"/>
          <w:szCs w:val="24"/>
        </w:rPr>
        <w:t>4.3</w:t>
      </w:r>
      <w:r>
        <w:rPr>
          <w:rFonts w:hint="eastAsia" w:ascii="宋体" w:hAnsi="宋体" w:cs="仿宋_GB2312"/>
          <w:sz w:val="24"/>
          <w:szCs w:val="24"/>
        </w:rPr>
        <w:t>、爱护竞赛场所的设备、仪器等，不得人为损坏竞赛用仪器设备。</w:t>
      </w:r>
    </w:p>
    <w:p>
      <w:pPr>
        <w:spacing w:line="360" w:lineRule="auto"/>
        <w:ind w:firstLine="480" w:firstLineChars="200"/>
        <w:rPr>
          <w:rFonts w:ascii="宋体" w:cs="仿宋_GB2312"/>
          <w:sz w:val="24"/>
          <w:szCs w:val="24"/>
        </w:rPr>
      </w:pPr>
      <w:r>
        <w:rPr>
          <w:rFonts w:ascii="宋体" w:hAnsi="宋体" w:cs="仿宋_GB2312"/>
          <w:sz w:val="24"/>
          <w:szCs w:val="24"/>
        </w:rPr>
        <w:t>4.4</w:t>
      </w:r>
      <w:r>
        <w:rPr>
          <w:rFonts w:hint="eastAsia" w:ascii="宋体" w:hAnsi="宋体" w:cs="仿宋_GB2312"/>
          <w:sz w:val="24"/>
          <w:szCs w:val="24"/>
        </w:rPr>
        <w:t>、竞赛选手应按竞赛统一安排提前熟悉比赛场地，其他非竞赛时间不得进入比赛场地。</w:t>
      </w:r>
    </w:p>
    <w:p>
      <w:pPr>
        <w:spacing w:line="360" w:lineRule="auto"/>
        <w:ind w:firstLine="480" w:firstLineChars="200"/>
        <w:rPr>
          <w:rFonts w:ascii="宋体" w:cs="仿宋_GB2312"/>
          <w:sz w:val="24"/>
          <w:szCs w:val="24"/>
        </w:rPr>
      </w:pPr>
      <w:r>
        <w:rPr>
          <w:rFonts w:ascii="宋体" w:hAnsi="宋体" w:cs="仿宋_GB2312"/>
          <w:sz w:val="24"/>
          <w:szCs w:val="24"/>
        </w:rPr>
        <w:t>4.5</w:t>
      </w:r>
      <w:r>
        <w:rPr>
          <w:rFonts w:hint="eastAsia" w:ascii="宋体" w:hAnsi="宋体" w:cs="仿宋_GB2312"/>
          <w:sz w:val="24"/>
          <w:szCs w:val="24"/>
        </w:rPr>
        <w:t>、选手进入比赛场地时，凭参赛证和有效身份证进行检录参加竞赛，不得以任何方式泄露参赛院校、选手姓名等涉及竞赛场上应该保密的信息。</w:t>
      </w:r>
    </w:p>
    <w:p>
      <w:pPr>
        <w:spacing w:line="360" w:lineRule="auto"/>
        <w:ind w:firstLine="480" w:firstLineChars="200"/>
        <w:rPr>
          <w:rFonts w:ascii="宋体" w:cs="仿宋_GB2312"/>
          <w:sz w:val="24"/>
          <w:szCs w:val="24"/>
        </w:rPr>
      </w:pPr>
      <w:r>
        <w:rPr>
          <w:rFonts w:ascii="宋体" w:hAnsi="宋体" w:cs="仿宋_GB2312"/>
          <w:sz w:val="24"/>
          <w:szCs w:val="24"/>
        </w:rPr>
        <w:t>4.6</w:t>
      </w:r>
      <w:r>
        <w:rPr>
          <w:rFonts w:hint="eastAsia" w:ascii="宋体" w:hAnsi="宋体" w:cs="仿宋_GB2312"/>
          <w:sz w:val="24"/>
          <w:szCs w:val="24"/>
        </w:rPr>
        <w:t>、竞赛选手严格按照规定时间进入候考区和比赛场地，不允许携带任何电子产品及通讯工具，以及其它与竞赛有关的资料和书籍。</w:t>
      </w:r>
    </w:p>
    <w:p>
      <w:pPr>
        <w:spacing w:line="360" w:lineRule="auto"/>
        <w:ind w:firstLine="480" w:firstLineChars="200"/>
        <w:rPr>
          <w:rFonts w:ascii="宋体" w:cs="仿宋_GB2312"/>
          <w:sz w:val="24"/>
          <w:szCs w:val="24"/>
        </w:rPr>
      </w:pPr>
      <w:r>
        <w:rPr>
          <w:rFonts w:ascii="宋体" w:hAnsi="宋体" w:cs="仿宋_GB2312"/>
          <w:sz w:val="24"/>
          <w:szCs w:val="24"/>
        </w:rPr>
        <w:t>4.7</w:t>
      </w:r>
      <w:r>
        <w:rPr>
          <w:rFonts w:hint="eastAsia" w:ascii="宋体" w:hAnsi="宋体" w:cs="仿宋_GB2312"/>
          <w:sz w:val="24"/>
          <w:szCs w:val="24"/>
        </w:rPr>
        <w:t>、选手操作过程中，不得与人交谈。否则，取消比赛资格。</w:t>
      </w:r>
    </w:p>
    <w:p>
      <w:pPr>
        <w:spacing w:line="360" w:lineRule="auto"/>
        <w:ind w:firstLine="480" w:firstLineChars="200"/>
        <w:rPr>
          <w:rFonts w:ascii="宋体" w:cs="仿宋_GB2312"/>
          <w:sz w:val="24"/>
          <w:szCs w:val="24"/>
        </w:rPr>
      </w:pPr>
      <w:r>
        <w:rPr>
          <w:rFonts w:ascii="宋体" w:hAnsi="宋体" w:cs="仿宋_GB2312"/>
          <w:sz w:val="24"/>
          <w:szCs w:val="24"/>
        </w:rPr>
        <w:t>4.8</w:t>
      </w:r>
      <w:r>
        <w:rPr>
          <w:rFonts w:hint="eastAsia" w:ascii="宋体" w:hAnsi="宋体" w:cs="仿宋_GB2312"/>
          <w:sz w:val="24"/>
          <w:szCs w:val="24"/>
        </w:rPr>
        <w:t>、设备出现故障时，选手应举手示意，由裁判视具体情况做出裁决。</w:t>
      </w:r>
    </w:p>
    <w:p>
      <w:pPr>
        <w:spacing w:line="360" w:lineRule="auto"/>
        <w:ind w:firstLine="480" w:firstLineChars="200"/>
        <w:rPr>
          <w:rFonts w:ascii="宋体" w:cs="仿宋_GB2312"/>
          <w:sz w:val="24"/>
          <w:szCs w:val="24"/>
        </w:rPr>
      </w:pPr>
      <w:r>
        <w:rPr>
          <w:rFonts w:ascii="宋体" w:hAnsi="宋体" w:cs="仿宋_GB2312"/>
          <w:sz w:val="24"/>
          <w:szCs w:val="24"/>
        </w:rPr>
        <w:t>4.9</w:t>
      </w:r>
      <w:r>
        <w:rPr>
          <w:rFonts w:hint="eastAsia" w:ascii="宋体" w:hAnsi="宋体" w:cs="仿宋_GB2312"/>
          <w:sz w:val="24"/>
          <w:szCs w:val="24"/>
        </w:rPr>
        <w:t>、竞赛选手竞赛过程中不准擅自离开赛场。竞赛时间结束，应立即停止操作，不得拖延竞赛时间。</w:t>
      </w:r>
    </w:p>
    <w:p>
      <w:pPr>
        <w:spacing w:line="360" w:lineRule="auto"/>
        <w:ind w:firstLine="480" w:firstLineChars="200"/>
        <w:rPr>
          <w:rFonts w:ascii="宋体" w:cs="仿宋_GB2312"/>
          <w:sz w:val="24"/>
          <w:szCs w:val="24"/>
        </w:rPr>
      </w:pPr>
      <w:r>
        <w:rPr>
          <w:rFonts w:ascii="宋体" w:hAnsi="宋体" w:cs="仿宋_GB2312"/>
          <w:sz w:val="24"/>
          <w:szCs w:val="24"/>
        </w:rPr>
        <w:t>4.10</w:t>
      </w:r>
      <w:r>
        <w:rPr>
          <w:rFonts w:hint="eastAsia" w:ascii="宋体" w:hAnsi="宋体" w:cs="仿宋_GB2312"/>
          <w:sz w:val="24"/>
          <w:szCs w:val="24"/>
        </w:rPr>
        <w:t>、竞赛完成后必须按裁判要求迅速离开赛场，不得在赛场内滞留。</w:t>
      </w:r>
    </w:p>
    <w:p>
      <w:pPr>
        <w:spacing w:line="360" w:lineRule="auto"/>
        <w:ind w:firstLine="480" w:firstLineChars="200"/>
        <w:rPr>
          <w:rFonts w:ascii="宋体" w:cs="仿宋_GB2312"/>
          <w:bCs/>
          <w:sz w:val="24"/>
          <w:szCs w:val="24"/>
        </w:rPr>
      </w:pPr>
      <w:r>
        <w:rPr>
          <w:rFonts w:ascii="宋体" w:hAnsi="宋体" w:cs="仿宋_GB2312"/>
          <w:bCs/>
          <w:sz w:val="24"/>
          <w:szCs w:val="24"/>
        </w:rPr>
        <w:t>5</w:t>
      </w:r>
      <w:r>
        <w:rPr>
          <w:rFonts w:hint="eastAsia" w:ascii="宋体" w:hAnsi="宋体" w:cs="仿宋_GB2312"/>
          <w:bCs/>
          <w:sz w:val="24"/>
          <w:szCs w:val="24"/>
        </w:rPr>
        <w:t>、工作人员须知</w:t>
      </w:r>
    </w:p>
    <w:p>
      <w:pPr>
        <w:spacing w:line="360" w:lineRule="auto"/>
        <w:ind w:firstLine="480" w:firstLineChars="200"/>
        <w:rPr>
          <w:rFonts w:ascii="宋体" w:cs="仿宋_GB2312"/>
          <w:sz w:val="24"/>
          <w:szCs w:val="24"/>
        </w:rPr>
      </w:pPr>
      <w:r>
        <w:rPr>
          <w:rFonts w:ascii="宋体" w:hAnsi="宋体" w:cs="仿宋_GB2312"/>
          <w:sz w:val="24"/>
          <w:szCs w:val="24"/>
        </w:rPr>
        <w:t>5.1</w:t>
      </w:r>
      <w:r>
        <w:rPr>
          <w:rFonts w:hint="eastAsia" w:ascii="宋体" w:hAnsi="宋体" w:cs="仿宋_GB2312"/>
          <w:sz w:val="24"/>
          <w:szCs w:val="24"/>
        </w:rPr>
        <w:t>、工作人员必须统一佩戴由大赛组委会签发的相应证件，着装整齐。</w:t>
      </w:r>
    </w:p>
    <w:p>
      <w:pPr>
        <w:spacing w:line="360" w:lineRule="auto"/>
        <w:ind w:firstLine="480" w:firstLineChars="200"/>
        <w:rPr>
          <w:rFonts w:ascii="宋体" w:cs="仿宋_GB2312"/>
          <w:sz w:val="24"/>
          <w:szCs w:val="24"/>
        </w:rPr>
      </w:pPr>
      <w:r>
        <w:rPr>
          <w:rFonts w:ascii="宋体" w:hAnsi="宋体" w:cs="仿宋_GB2312"/>
          <w:sz w:val="24"/>
          <w:szCs w:val="24"/>
        </w:rPr>
        <w:t>5.2</w:t>
      </w:r>
      <w:r>
        <w:rPr>
          <w:rFonts w:hint="eastAsia" w:ascii="宋体" w:hAnsi="宋体" w:cs="仿宋_GB2312"/>
          <w:sz w:val="24"/>
          <w:szCs w:val="24"/>
        </w:rPr>
        <w:t>、工作人员必须于赛前</w:t>
      </w:r>
      <w:r>
        <w:rPr>
          <w:rFonts w:ascii="宋体" w:hAnsi="宋体" w:cs="仿宋_GB2312"/>
          <w:sz w:val="24"/>
          <w:szCs w:val="24"/>
        </w:rPr>
        <w:t>30</w:t>
      </w:r>
      <w:r>
        <w:rPr>
          <w:rFonts w:hint="eastAsia" w:ascii="宋体" w:hAnsi="宋体" w:cs="仿宋_GB2312"/>
          <w:sz w:val="24"/>
          <w:szCs w:val="24"/>
        </w:rPr>
        <w:t>分钟到达岗位，严守工作岗位，不得无故离岗。</w:t>
      </w:r>
    </w:p>
    <w:p>
      <w:pPr>
        <w:spacing w:line="360" w:lineRule="auto"/>
        <w:ind w:firstLine="480" w:firstLineChars="200"/>
        <w:rPr>
          <w:rFonts w:ascii="宋体" w:cs="仿宋_GB2312"/>
          <w:sz w:val="24"/>
          <w:szCs w:val="24"/>
        </w:rPr>
      </w:pPr>
      <w:r>
        <w:rPr>
          <w:rFonts w:ascii="宋体" w:hAnsi="宋体" w:cs="仿宋_GB2312"/>
          <w:sz w:val="24"/>
          <w:szCs w:val="24"/>
        </w:rPr>
        <w:t>5.3</w:t>
      </w:r>
      <w:r>
        <w:rPr>
          <w:rFonts w:hint="eastAsia" w:ascii="宋体" w:hAnsi="宋体" w:cs="仿宋_GB2312"/>
          <w:sz w:val="24"/>
          <w:szCs w:val="24"/>
        </w:rPr>
        <w:t>、熟悉竞赛规程，严格按照工作程序和有关规定办事，遇突发事件，按照安全工作预案，组织指挥人员疏散，确保人员安全。</w:t>
      </w:r>
    </w:p>
    <w:p>
      <w:pPr>
        <w:spacing w:line="360" w:lineRule="auto"/>
        <w:ind w:firstLine="480" w:firstLineChars="200"/>
        <w:rPr>
          <w:rFonts w:ascii="宋体" w:cs="仿宋_GB2312"/>
          <w:sz w:val="24"/>
          <w:szCs w:val="24"/>
        </w:rPr>
      </w:pPr>
      <w:r>
        <w:rPr>
          <w:rFonts w:ascii="宋体" w:hAnsi="宋体" w:cs="仿宋_GB2312"/>
          <w:sz w:val="24"/>
          <w:szCs w:val="24"/>
        </w:rPr>
        <w:t>5.4</w:t>
      </w:r>
      <w:r>
        <w:rPr>
          <w:rFonts w:hint="eastAsia" w:ascii="宋体" w:hAnsi="宋体" w:cs="仿宋_GB2312"/>
          <w:sz w:val="24"/>
          <w:szCs w:val="24"/>
        </w:rPr>
        <w:t>、服从统一领导，严格遵守竞赛纪律，加强协作配合。</w:t>
      </w:r>
    </w:p>
    <w:p>
      <w:pPr>
        <w:spacing w:line="360" w:lineRule="auto"/>
        <w:ind w:firstLine="480" w:firstLineChars="200"/>
        <w:rPr>
          <w:rFonts w:ascii="宋体" w:cs="仿宋_GB2312"/>
          <w:sz w:val="24"/>
          <w:szCs w:val="24"/>
        </w:rPr>
      </w:pPr>
      <w:r>
        <w:rPr>
          <w:rFonts w:ascii="宋体" w:hAnsi="宋体" w:cs="仿宋_GB2312"/>
          <w:sz w:val="24"/>
          <w:szCs w:val="24"/>
        </w:rPr>
        <w:t>5.5</w:t>
      </w:r>
      <w:r>
        <w:rPr>
          <w:rFonts w:hint="eastAsia" w:ascii="宋体" w:hAnsi="宋体" w:cs="仿宋_GB2312"/>
          <w:sz w:val="24"/>
          <w:szCs w:val="24"/>
        </w:rPr>
        <w:t>、赛项环境中存在人员密集、车流人流交错的区域，工作人员需做好人员疏导，并开辟备用通道。</w:t>
      </w:r>
    </w:p>
    <w:p>
      <w:pPr>
        <w:spacing w:line="360" w:lineRule="auto"/>
        <w:ind w:firstLine="480" w:firstLineChars="200"/>
        <w:rPr>
          <w:rFonts w:ascii="宋体" w:cs="仿宋_GB2312"/>
          <w:sz w:val="24"/>
          <w:szCs w:val="24"/>
        </w:rPr>
      </w:pPr>
      <w:r>
        <w:rPr>
          <w:rFonts w:ascii="宋体" w:hAnsi="宋体" w:cs="仿宋_GB2312"/>
          <w:sz w:val="24"/>
          <w:szCs w:val="24"/>
        </w:rPr>
        <w:t>5.6</w:t>
      </w:r>
      <w:r>
        <w:rPr>
          <w:rFonts w:hint="eastAsia" w:ascii="宋体" w:hAnsi="宋体" w:cs="仿宋_GB2312"/>
          <w:sz w:val="24"/>
          <w:szCs w:val="24"/>
        </w:rPr>
        <w:t>、负责各自赛区的工作人员不得随意进入其它赛区。</w:t>
      </w:r>
    </w:p>
    <w:p>
      <w:pPr>
        <w:spacing w:line="360" w:lineRule="auto"/>
        <w:ind w:firstLine="480" w:firstLineChars="200"/>
        <w:rPr>
          <w:rFonts w:ascii="宋体" w:cs="仿宋_GB2312"/>
          <w:sz w:val="24"/>
          <w:szCs w:val="24"/>
        </w:rPr>
      </w:pPr>
      <w:r>
        <w:rPr>
          <w:rFonts w:ascii="宋体" w:hAnsi="宋体" w:cs="仿宋_GB2312"/>
          <w:sz w:val="24"/>
          <w:szCs w:val="24"/>
        </w:rPr>
        <w:t>5.7</w:t>
      </w:r>
      <w:r>
        <w:rPr>
          <w:rFonts w:hint="eastAsia" w:ascii="宋体" w:hAnsi="宋体" w:cs="仿宋_GB2312"/>
          <w:sz w:val="24"/>
          <w:szCs w:val="24"/>
        </w:rPr>
        <w:t>、工作人员对经过允许进入赛场的新闻媒体等人员进行现场的安排和管理，保证不影响竞赛进行。</w:t>
      </w:r>
    </w:p>
    <w:p>
      <w:pPr>
        <w:spacing w:line="360" w:lineRule="auto"/>
        <w:ind w:firstLine="480" w:firstLineChars="200"/>
        <w:rPr>
          <w:rFonts w:ascii="宋体" w:cs="仿宋_GB2312"/>
          <w:sz w:val="24"/>
          <w:szCs w:val="24"/>
        </w:rPr>
      </w:pPr>
      <w:r>
        <w:rPr>
          <w:rFonts w:ascii="宋体" w:hAnsi="宋体" w:cs="仿宋_GB2312"/>
          <w:sz w:val="24"/>
          <w:szCs w:val="24"/>
        </w:rPr>
        <w:t>5.8</w:t>
      </w:r>
      <w:r>
        <w:rPr>
          <w:rFonts w:hint="eastAsia" w:ascii="宋体" w:hAnsi="宋体" w:cs="仿宋_GB2312"/>
          <w:sz w:val="24"/>
          <w:szCs w:val="24"/>
        </w:rPr>
        <w:t>、工作人员严禁携带通讯、照相摄录设备，禁止携带未经许可的记录用具。如确有需要，由赛场统一配置，统一管理。</w:t>
      </w:r>
    </w:p>
    <w:p>
      <w:pPr>
        <w:spacing w:line="360" w:lineRule="auto"/>
        <w:ind w:firstLine="480" w:firstLineChars="200"/>
        <w:rPr>
          <w:rFonts w:ascii="宋体" w:cs="仿宋_GB2312"/>
          <w:bCs/>
          <w:sz w:val="24"/>
          <w:szCs w:val="24"/>
        </w:rPr>
      </w:pPr>
      <w:r>
        <w:rPr>
          <w:rFonts w:ascii="宋体" w:hAnsi="宋体" w:cs="仿宋_GB2312"/>
          <w:bCs/>
          <w:sz w:val="24"/>
          <w:szCs w:val="24"/>
        </w:rPr>
        <w:t>6</w:t>
      </w:r>
      <w:r>
        <w:rPr>
          <w:rFonts w:hint="eastAsia" w:ascii="宋体" w:hAnsi="宋体" w:cs="仿宋_GB2312"/>
          <w:bCs/>
          <w:sz w:val="24"/>
          <w:szCs w:val="24"/>
        </w:rPr>
        <w:t>、志愿者须知</w:t>
      </w:r>
    </w:p>
    <w:p>
      <w:pPr>
        <w:spacing w:line="360" w:lineRule="auto"/>
        <w:ind w:firstLine="480" w:firstLineChars="200"/>
        <w:rPr>
          <w:rFonts w:ascii="宋体" w:cs="仿宋_GB2312"/>
          <w:sz w:val="24"/>
          <w:szCs w:val="24"/>
        </w:rPr>
      </w:pPr>
      <w:r>
        <w:rPr>
          <w:rFonts w:ascii="宋体" w:hAnsi="宋体" w:cs="仿宋_GB2312"/>
          <w:sz w:val="24"/>
          <w:szCs w:val="24"/>
        </w:rPr>
        <w:t>6.1</w:t>
      </w:r>
      <w:r>
        <w:rPr>
          <w:rFonts w:hint="eastAsia" w:ascii="宋体" w:hAnsi="宋体" w:cs="仿宋_GB2312"/>
          <w:sz w:val="24"/>
          <w:szCs w:val="24"/>
        </w:rPr>
        <w:t>、志愿者在负责人统一组织下前往指定区域，不得迟到早退。比赛期间，在指定区域活动，不得随意跨越界线走动，特殊情况下，必须得到相关负责人同意。</w:t>
      </w:r>
    </w:p>
    <w:p>
      <w:pPr>
        <w:spacing w:line="360" w:lineRule="auto"/>
        <w:ind w:firstLine="480" w:firstLineChars="200"/>
        <w:rPr>
          <w:rFonts w:ascii="宋体" w:cs="仿宋_GB2312"/>
          <w:sz w:val="24"/>
          <w:szCs w:val="24"/>
        </w:rPr>
      </w:pPr>
      <w:r>
        <w:rPr>
          <w:rFonts w:ascii="宋体" w:hAnsi="宋体" w:cs="仿宋_GB2312"/>
          <w:sz w:val="24"/>
          <w:szCs w:val="24"/>
        </w:rPr>
        <w:t>6.2</w:t>
      </w:r>
      <w:r>
        <w:rPr>
          <w:rFonts w:hint="eastAsia" w:ascii="宋体" w:hAnsi="宋体" w:cs="仿宋_GB2312"/>
          <w:sz w:val="24"/>
          <w:szCs w:val="24"/>
        </w:rPr>
        <w:t>、协助赛事工作人员维护比赛环境，劝导文明观赛，劝阻影响比赛行为。</w:t>
      </w:r>
    </w:p>
    <w:p>
      <w:pPr>
        <w:spacing w:line="360" w:lineRule="auto"/>
        <w:ind w:firstLine="480" w:firstLineChars="200"/>
        <w:rPr>
          <w:rFonts w:ascii="宋体" w:cs="仿宋_GB2312"/>
          <w:sz w:val="24"/>
          <w:szCs w:val="24"/>
        </w:rPr>
      </w:pPr>
      <w:r>
        <w:rPr>
          <w:rFonts w:ascii="宋体" w:hAnsi="宋体" w:cs="仿宋_GB2312"/>
          <w:sz w:val="24"/>
          <w:szCs w:val="24"/>
        </w:rPr>
        <w:t>6.3</w:t>
      </w:r>
      <w:r>
        <w:rPr>
          <w:rFonts w:hint="eastAsia" w:ascii="宋体" w:hAnsi="宋体" w:cs="仿宋_GB2312"/>
          <w:sz w:val="24"/>
          <w:szCs w:val="24"/>
        </w:rPr>
        <w:t>、比赛期间为选手及观摩人员提供热情服务。</w:t>
      </w:r>
    </w:p>
    <w:p>
      <w:pPr>
        <w:spacing w:line="360" w:lineRule="auto"/>
        <w:ind w:firstLine="480" w:firstLineChars="200"/>
        <w:rPr>
          <w:rFonts w:ascii="宋体" w:cs="仿宋_GB2312"/>
          <w:sz w:val="24"/>
          <w:szCs w:val="24"/>
        </w:rPr>
      </w:pPr>
      <w:r>
        <w:rPr>
          <w:rFonts w:ascii="宋体" w:hAnsi="宋体" w:cs="仿宋_GB2312"/>
          <w:sz w:val="24"/>
          <w:szCs w:val="24"/>
        </w:rPr>
        <w:t>6.4</w:t>
      </w:r>
      <w:r>
        <w:rPr>
          <w:rFonts w:hint="eastAsia" w:ascii="宋体" w:hAnsi="宋体" w:cs="仿宋_GB2312"/>
          <w:sz w:val="24"/>
          <w:szCs w:val="24"/>
        </w:rPr>
        <w:t>、志愿者应做到不吸烟、不聚集聊天，不嬉笑打闹，保持仪容整洁、精神良好。文明礼貌，充分展示志愿者的良好精神面貌。同时，熟悉志愿者服务相关业务，科学应对，耐心细致，注意安全。</w:t>
      </w:r>
    </w:p>
    <w:p>
      <w:pPr>
        <w:pStyle w:val="4"/>
        <w:spacing w:line="360" w:lineRule="auto"/>
        <w:ind w:firstLine="480" w:firstLineChars="200"/>
        <w:rPr>
          <w:rFonts w:hAnsi="宋体" w:cs="仿宋_GB2312"/>
          <w:sz w:val="24"/>
          <w:szCs w:val="24"/>
        </w:rPr>
      </w:pPr>
      <w:r>
        <w:rPr>
          <w:rFonts w:hAnsi="宋体" w:cs="仿宋_GB2312"/>
          <w:sz w:val="24"/>
          <w:szCs w:val="24"/>
        </w:rPr>
        <w:t>6.5</w:t>
      </w:r>
      <w:r>
        <w:rPr>
          <w:rFonts w:hint="eastAsia" w:hAnsi="宋体" w:cs="仿宋_GB2312"/>
          <w:sz w:val="24"/>
          <w:szCs w:val="24"/>
        </w:rPr>
        <w:t>、听从相关负责人的调度安排，协助维护好现场秩序。一般情况下，能处置的及时进行现场处置，如发现特殊情况或遇到紧急事件时，要迅速报告负责同志。</w:t>
      </w:r>
    </w:p>
    <w:p>
      <w:pPr>
        <w:pStyle w:val="4"/>
        <w:spacing w:line="360" w:lineRule="auto"/>
        <w:ind w:firstLine="482" w:firstLineChars="200"/>
        <w:rPr>
          <w:rFonts w:hAnsi="宋体" w:cs="黑体"/>
          <w:b/>
          <w:bCs/>
          <w:sz w:val="24"/>
          <w:szCs w:val="24"/>
        </w:rPr>
      </w:pPr>
      <w:r>
        <w:rPr>
          <w:rFonts w:hint="eastAsia" w:hAnsi="宋体" w:cs="黑体"/>
          <w:b/>
          <w:bCs/>
          <w:sz w:val="24"/>
          <w:szCs w:val="24"/>
        </w:rPr>
        <w:t>十七、申诉与仲裁</w:t>
      </w:r>
    </w:p>
    <w:p>
      <w:pPr>
        <w:pStyle w:val="4"/>
        <w:spacing w:line="360" w:lineRule="auto"/>
        <w:ind w:firstLine="480" w:firstLineChars="200"/>
        <w:rPr>
          <w:rFonts w:hAnsi="宋体" w:cs="仿宋_GB2312"/>
          <w:sz w:val="24"/>
          <w:szCs w:val="24"/>
        </w:rPr>
      </w:pPr>
      <w:r>
        <w:rPr>
          <w:rFonts w:hint="eastAsia" w:hAnsi="宋体" w:cs="仿宋_GB2312"/>
          <w:sz w:val="24"/>
          <w:szCs w:val="24"/>
        </w:rPr>
        <w:t>本赛项在比赛过程中若出现有失公正或有关人员违规等现象，各校代表队领队可在比赛结束后</w:t>
      </w:r>
      <w:r>
        <w:rPr>
          <w:rFonts w:hAnsi="宋体" w:cs="仿宋_GB2312"/>
          <w:sz w:val="24"/>
          <w:szCs w:val="24"/>
        </w:rPr>
        <w:t>2</w:t>
      </w:r>
      <w:r>
        <w:rPr>
          <w:rFonts w:hint="eastAsia" w:hAnsi="宋体" w:cs="仿宋_GB2312"/>
          <w:sz w:val="24"/>
          <w:szCs w:val="24"/>
        </w:rPr>
        <w:t>小时之内向仲裁组提出书面申诉。书面申诉应对申诉事件的现象、发生时间、涉及人员、申诉依据等进行充分、实事求是的叙述，并由领队亲笔签名。非书面申诉不予受理。</w:t>
      </w:r>
      <w:r>
        <w:rPr>
          <w:rFonts w:hAnsi="宋体" w:cs="仿宋_GB2312"/>
          <w:sz w:val="24"/>
          <w:szCs w:val="24"/>
        </w:rPr>
        <w:t xml:space="preserve"> </w:t>
      </w:r>
    </w:p>
    <w:p>
      <w:pPr>
        <w:spacing w:line="360" w:lineRule="auto"/>
        <w:ind w:firstLine="480" w:firstLineChars="200"/>
        <w:rPr>
          <w:rFonts w:ascii="宋体" w:cs="仿宋_GB2312"/>
          <w:sz w:val="24"/>
          <w:szCs w:val="24"/>
        </w:rPr>
      </w:pPr>
      <w:r>
        <w:rPr>
          <w:rFonts w:hint="eastAsia" w:ascii="宋体" w:hAnsi="宋体" w:cs="仿宋_GB2312"/>
          <w:sz w:val="24"/>
          <w:szCs w:val="24"/>
        </w:rPr>
        <w:t>赛项执委会仲裁工作组在接到申诉后的</w:t>
      </w:r>
      <w:r>
        <w:rPr>
          <w:rFonts w:ascii="宋体" w:hAnsi="宋体" w:cs="仿宋_GB2312"/>
          <w:sz w:val="24"/>
          <w:szCs w:val="24"/>
        </w:rPr>
        <w:t>2</w:t>
      </w:r>
      <w:r>
        <w:rPr>
          <w:rFonts w:hint="eastAsia" w:ascii="宋体" w:hAnsi="宋体" w:cs="仿宋_GB2312"/>
          <w:sz w:val="24"/>
          <w:szCs w:val="24"/>
        </w:rPr>
        <w:t>小时内组织复议，并及时反馈复议结果。申诉方对复议结果仍有异议，可向赛事组委会提出申诉，复议后最终裁定结果。</w:t>
      </w:r>
    </w:p>
    <w:p>
      <w:pPr>
        <w:pStyle w:val="4"/>
        <w:spacing w:line="360" w:lineRule="auto"/>
        <w:ind w:firstLine="482" w:firstLineChars="200"/>
        <w:rPr>
          <w:rFonts w:hAnsi="宋体" w:cs="黑体"/>
          <w:b/>
          <w:bCs/>
          <w:sz w:val="24"/>
          <w:szCs w:val="24"/>
        </w:rPr>
      </w:pPr>
      <w:r>
        <w:rPr>
          <w:rFonts w:hint="eastAsia" w:hAnsi="宋体" w:cs="黑体"/>
          <w:b/>
          <w:bCs/>
          <w:sz w:val="24"/>
          <w:szCs w:val="24"/>
        </w:rPr>
        <w:t>十八、竞赛观摩</w:t>
      </w:r>
    </w:p>
    <w:p>
      <w:pPr>
        <w:spacing w:line="360" w:lineRule="auto"/>
        <w:ind w:firstLine="480" w:firstLineChars="200"/>
        <w:rPr>
          <w:rFonts w:ascii="宋体" w:cs="仿宋_GB2312"/>
          <w:sz w:val="24"/>
          <w:szCs w:val="24"/>
        </w:rPr>
      </w:pPr>
      <w:r>
        <w:rPr>
          <w:rFonts w:hint="eastAsia" w:ascii="宋体" w:hAnsi="宋体" w:cs="仿宋_GB2312"/>
          <w:sz w:val="24"/>
          <w:szCs w:val="24"/>
        </w:rPr>
        <w:t>（一）竞赛过程中，指导教师按要求进入赛场进行观摩（只允许</w:t>
      </w:r>
      <w:r>
        <w:rPr>
          <w:rFonts w:ascii="宋体" w:hAnsi="宋体" w:cs="仿宋_GB2312"/>
          <w:sz w:val="24"/>
          <w:szCs w:val="24"/>
        </w:rPr>
        <w:t>1</w:t>
      </w:r>
      <w:r>
        <w:rPr>
          <w:rFonts w:hint="eastAsia" w:ascii="宋体" w:hAnsi="宋体" w:cs="仿宋_GB2312"/>
          <w:sz w:val="24"/>
          <w:szCs w:val="24"/>
        </w:rPr>
        <w:t>名指导教师观摩），不得携带、使用任何电子设备。</w:t>
      </w:r>
    </w:p>
    <w:p>
      <w:pPr>
        <w:spacing w:line="360" w:lineRule="auto"/>
        <w:ind w:firstLine="480" w:firstLineChars="200"/>
        <w:rPr>
          <w:rFonts w:ascii="宋体" w:cs="仿宋_GB2312"/>
          <w:sz w:val="24"/>
          <w:szCs w:val="24"/>
        </w:rPr>
      </w:pPr>
      <w:r>
        <w:rPr>
          <w:rFonts w:hint="eastAsia" w:ascii="宋体" w:hAnsi="宋体" w:cs="仿宋_GB2312"/>
          <w:sz w:val="24"/>
          <w:szCs w:val="24"/>
        </w:rPr>
        <w:t>（二）指导教师要做好所带参赛选手的安全教育工作，确保参赛选手在比赛期间的人身安全，防止意外事故的发生。</w:t>
      </w:r>
    </w:p>
    <w:p>
      <w:pPr>
        <w:spacing w:line="360" w:lineRule="auto"/>
        <w:ind w:firstLine="480" w:firstLineChars="200"/>
        <w:rPr>
          <w:rFonts w:ascii="宋体" w:cs="仿宋_GB2312"/>
          <w:sz w:val="24"/>
          <w:szCs w:val="24"/>
        </w:rPr>
      </w:pPr>
      <w:r>
        <w:rPr>
          <w:rFonts w:hint="eastAsia" w:ascii="宋体" w:hAnsi="宋体" w:cs="仿宋_GB2312"/>
          <w:sz w:val="24"/>
          <w:szCs w:val="24"/>
        </w:rPr>
        <w:t>（三）指导教师应协助竞赛执委会处理好各种突发事件，确保比赛顺利进行。</w:t>
      </w:r>
    </w:p>
    <w:p>
      <w:pPr>
        <w:spacing w:line="360" w:lineRule="auto"/>
        <w:ind w:firstLine="480" w:firstLineChars="200"/>
        <w:rPr>
          <w:rFonts w:ascii="宋体" w:cs="仿宋_GB2312"/>
          <w:sz w:val="24"/>
          <w:szCs w:val="24"/>
        </w:rPr>
      </w:pPr>
      <w:r>
        <w:rPr>
          <w:rFonts w:hint="eastAsia" w:ascii="宋体" w:hAnsi="宋体" w:cs="仿宋_GB2312"/>
          <w:sz w:val="24"/>
          <w:szCs w:val="24"/>
        </w:rPr>
        <w:t>（四）指导教师或领队对比赛产生异议时，须通过正常程序提请诉讼和仲裁，不得干扰和影响比赛的正常进行。</w:t>
      </w:r>
    </w:p>
    <w:p>
      <w:pPr>
        <w:spacing w:line="360" w:lineRule="auto"/>
        <w:ind w:firstLine="480" w:firstLineChars="200"/>
        <w:rPr>
          <w:rFonts w:ascii="宋体" w:cs="仿宋_GB2312"/>
          <w:sz w:val="24"/>
          <w:szCs w:val="24"/>
        </w:rPr>
      </w:pPr>
      <w:r>
        <w:rPr>
          <w:rFonts w:hint="eastAsia" w:ascii="宋体" w:hAnsi="宋体" w:cs="仿宋_GB2312"/>
          <w:sz w:val="24"/>
          <w:szCs w:val="24"/>
        </w:rPr>
        <w:t>（五）观摩人员必须遵守工作人员的统一安排，在没有得到允许的情况下，不得进入场内；观摩人员在观摩期间不得大声说话，以免影响选手比赛。</w:t>
      </w:r>
    </w:p>
    <w:p>
      <w:pPr>
        <w:pStyle w:val="4"/>
        <w:spacing w:line="360" w:lineRule="auto"/>
        <w:ind w:firstLine="482" w:firstLineChars="200"/>
        <w:rPr>
          <w:rFonts w:hAnsi="宋体" w:cs="黑体"/>
          <w:b/>
          <w:bCs/>
          <w:sz w:val="24"/>
          <w:szCs w:val="24"/>
        </w:rPr>
      </w:pPr>
      <w:r>
        <w:rPr>
          <w:rFonts w:hint="eastAsia" w:hAnsi="宋体" w:cs="黑体"/>
          <w:b/>
          <w:bCs/>
          <w:sz w:val="24"/>
          <w:szCs w:val="24"/>
        </w:rPr>
        <w:t>十九、竞赛直播</w:t>
      </w:r>
    </w:p>
    <w:p>
      <w:pPr>
        <w:snapToGrid w:val="0"/>
        <w:spacing w:line="360" w:lineRule="auto"/>
        <w:ind w:firstLine="480" w:firstLineChars="200"/>
        <w:rPr>
          <w:rFonts w:ascii="宋体" w:cs="仿宋_GB2312"/>
          <w:sz w:val="24"/>
          <w:szCs w:val="24"/>
        </w:rPr>
      </w:pPr>
      <w:r>
        <w:rPr>
          <w:rFonts w:hint="eastAsia" w:ascii="宋体" w:hAnsi="宋体" w:cs="仿宋_GB2312"/>
          <w:sz w:val="24"/>
          <w:szCs w:val="24"/>
        </w:rPr>
        <w:t>竞赛全过程（包括开幕式、技能操作竞赛环节、数据处理及工作站操作竞赛环节、闭幕式（颁奖仪式）、领队会议、选手参观场地等）进行现场摄像，刻盘存档。</w:t>
      </w:r>
    </w:p>
    <w:p>
      <w:pPr>
        <w:snapToGrid w:val="0"/>
        <w:spacing w:line="360" w:lineRule="auto"/>
        <w:ind w:firstLine="480" w:firstLineChars="200"/>
        <w:rPr>
          <w:rFonts w:ascii="宋体" w:cs="仿宋_GB2312"/>
          <w:sz w:val="24"/>
          <w:szCs w:val="24"/>
        </w:rPr>
      </w:pPr>
      <w:r>
        <w:rPr>
          <w:rFonts w:hint="eastAsia" w:ascii="宋体" w:hAnsi="宋体" w:cs="仿宋_GB2312"/>
          <w:sz w:val="24"/>
          <w:szCs w:val="24"/>
        </w:rPr>
        <w:t>本赛项将聘请专业人士负责竞赛的摄影、摄像工作。特别是在选手抽签检录、竞赛现场、裁判工作等，与竞赛公正性直接相关，且为参赛院校普遍关注的环节，适当增加拍摄的频率和密度。在不干扰竞赛正常进行的前提下，力争全方位、多角度、真实的记录竞赛全貌。</w:t>
      </w:r>
    </w:p>
    <w:p>
      <w:pPr>
        <w:spacing w:line="360" w:lineRule="auto"/>
        <w:ind w:firstLine="480" w:firstLineChars="200"/>
        <w:rPr>
          <w:rFonts w:ascii="宋体" w:cs="仿宋_GB2312"/>
          <w:sz w:val="24"/>
          <w:szCs w:val="24"/>
        </w:rPr>
      </w:pPr>
      <w:r>
        <w:rPr>
          <w:rFonts w:hint="eastAsia" w:ascii="宋体" w:hAnsi="宋体" w:cs="仿宋_GB2312"/>
          <w:sz w:val="24"/>
          <w:szCs w:val="24"/>
        </w:rPr>
        <w:t>所有竞赛视频集锦将在闭幕式上进行播放。不另单独开放现场直播。</w:t>
      </w:r>
    </w:p>
    <w:p>
      <w:pPr>
        <w:pStyle w:val="4"/>
        <w:spacing w:line="360" w:lineRule="auto"/>
        <w:ind w:firstLine="482" w:firstLineChars="200"/>
        <w:rPr>
          <w:rFonts w:hAnsi="宋体" w:cs="黑体"/>
          <w:b/>
          <w:bCs/>
          <w:sz w:val="24"/>
          <w:szCs w:val="24"/>
        </w:rPr>
      </w:pPr>
      <w:r>
        <w:rPr>
          <w:rFonts w:hint="eastAsia" w:hAnsi="宋体" w:cs="黑体"/>
          <w:b/>
          <w:bCs/>
          <w:sz w:val="24"/>
          <w:szCs w:val="24"/>
        </w:rPr>
        <w:t>二十、资源转化</w:t>
      </w:r>
    </w:p>
    <w:p>
      <w:pPr>
        <w:snapToGrid w:val="0"/>
        <w:spacing w:line="360" w:lineRule="auto"/>
        <w:ind w:firstLine="480" w:firstLineChars="200"/>
        <w:rPr>
          <w:rFonts w:ascii="宋体" w:cs="仿宋_GB2312"/>
          <w:sz w:val="24"/>
          <w:szCs w:val="24"/>
        </w:rPr>
      </w:pPr>
      <w:r>
        <w:rPr>
          <w:rFonts w:hint="eastAsia" w:ascii="宋体" w:hAnsi="宋体" w:cs="仿宋_GB2312"/>
          <w:sz w:val="24"/>
          <w:szCs w:val="24"/>
        </w:rPr>
        <w:t>本赛项竞赛项目均来自检测机构一线常检检测任务，因此，本赛项的举办对职业院校鸡新城疫抗体水平测定检测项目的实践教学具有非常重要的引导，促进作用。</w:t>
      </w:r>
    </w:p>
    <w:p>
      <w:pPr>
        <w:snapToGrid w:val="0"/>
        <w:spacing w:line="360" w:lineRule="auto"/>
        <w:ind w:firstLine="480" w:firstLineChars="200"/>
        <w:rPr>
          <w:rFonts w:ascii="宋体" w:cs="仿宋_GB2312"/>
          <w:sz w:val="24"/>
          <w:szCs w:val="24"/>
        </w:rPr>
      </w:pPr>
      <w:r>
        <w:rPr>
          <w:rFonts w:hint="eastAsia" w:ascii="宋体" w:hAnsi="宋体" w:cs="仿宋_GB2312"/>
          <w:sz w:val="24"/>
          <w:szCs w:val="24"/>
        </w:rPr>
        <w:t>本赛项将于竞赛结束</w:t>
      </w:r>
      <w:r>
        <w:rPr>
          <w:rFonts w:ascii="宋体" w:hAnsi="宋体" w:cs="仿宋_GB2312"/>
          <w:sz w:val="24"/>
          <w:szCs w:val="24"/>
        </w:rPr>
        <w:t>15</w:t>
      </w:r>
      <w:r>
        <w:rPr>
          <w:rFonts w:hint="eastAsia" w:ascii="宋体" w:hAnsi="宋体" w:cs="仿宋_GB2312"/>
          <w:sz w:val="24"/>
          <w:szCs w:val="24"/>
        </w:rPr>
        <w:t>天内制作完成时长不少于</w:t>
      </w:r>
      <w:r>
        <w:rPr>
          <w:rFonts w:ascii="宋体" w:hAnsi="宋体" w:cs="仿宋_GB2312"/>
          <w:sz w:val="24"/>
          <w:szCs w:val="24"/>
        </w:rPr>
        <w:t>15</w:t>
      </w:r>
      <w:r>
        <w:rPr>
          <w:rFonts w:hint="eastAsia" w:ascii="宋体" w:hAnsi="宋体" w:cs="仿宋_GB2312"/>
          <w:sz w:val="24"/>
          <w:szCs w:val="24"/>
        </w:rPr>
        <w:t>分钟的展现竞赛全过程的赛项宣传片，以及时长</w:t>
      </w:r>
      <w:r>
        <w:rPr>
          <w:rFonts w:ascii="宋体" w:hAnsi="宋体" w:cs="仿宋_GB2312"/>
          <w:sz w:val="24"/>
          <w:szCs w:val="24"/>
        </w:rPr>
        <w:t>10</w:t>
      </w:r>
      <w:r>
        <w:rPr>
          <w:rFonts w:hint="eastAsia" w:ascii="宋体" w:hAnsi="宋体" w:cs="仿宋_GB2312"/>
          <w:sz w:val="24"/>
          <w:szCs w:val="24"/>
        </w:rPr>
        <w:t>分钟左右包括优秀选手采访、优秀指导教师采访等采访视频资料。完成包括技能介绍、技能操作要点、评价指标等在内的技能概要一份。将本竞赛项目转换成教学用实训项目，并完成配套实训指导手册一份。</w:t>
      </w:r>
    </w:p>
    <w:p>
      <w:pPr>
        <w:snapToGrid w:val="0"/>
        <w:spacing w:line="360" w:lineRule="auto"/>
        <w:ind w:firstLine="480" w:firstLineChars="200"/>
        <w:rPr>
          <w:rFonts w:ascii="宋体" w:cs="仿宋_GB2312"/>
          <w:sz w:val="24"/>
          <w:szCs w:val="24"/>
        </w:rPr>
      </w:pPr>
      <w:r>
        <w:rPr>
          <w:rFonts w:hint="eastAsia" w:ascii="宋体" w:hAnsi="宋体" w:cs="仿宋_GB2312"/>
          <w:sz w:val="24"/>
          <w:szCs w:val="24"/>
        </w:rPr>
        <w:t>按大赛统一要求制作完成优秀选手访谈，裁判、专家评点等拓展资源。</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91A"/>
    <w:rsid w:val="0004691A"/>
    <w:rsid w:val="001B0DAB"/>
    <w:rsid w:val="0021271C"/>
    <w:rsid w:val="00310712"/>
    <w:rsid w:val="00375EDE"/>
    <w:rsid w:val="00484ECF"/>
    <w:rsid w:val="004C6BD5"/>
    <w:rsid w:val="00544446"/>
    <w:rsid w:val="005A33B5"/>
    <w:rsid w:val="006A7E7A"/>
    <w:rsid w:val="00753CD6"/>
    <w:rsid w:val="007D137F"/>
    <w:rsid w:val="007D34C8"/>
    <w:rsid w:val="00854C39"/>
    <w:rsid w:val="008A1655"/>
    <w:rsid w:val="008F1E75"/>
    <w:rsid w:val="00AE3E92"/>
    <w:rsid w:val="00B7799E"/>
    <w:rsid w:val="00BA69FC"/>
    <w:rsid w:val="00C804D0"/>
    <w:rsid w:val="00CB5199"/>
    <w:rsid w:val="00E31036"/>
    <w:rsid w:val="0BBE1404"/>
    <w:rsid w:val="27934961"/>
    <w:rsid w:val="29464563"/>
    <w:rsid w:val="296C5E10"/>
    <w:rsid w:val="2CAD64F7"/>
    <w:rsid w:val="469F3567"/>
    <w:rsid w:val="686B6E5C"/>
    <w:rsid w:val="69F6374D"/>
    <w:rsid w:val="79FC6F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
    <w:qFormat/>
    <w:uiPriority w:val="99"/>
    <w:pPr>
      <w:widowControl w:val="0"/>
      <w:spacing w:after="120" w:line="360" w:lineRule="auto"/>
      <w:ind w:firstLine="420" w:firstLineChars="100"/>
    </w:pPr>
    <w:rPr>
      <w:rFonts w:ascii="微软雅黑" w:hAnsi="微软雅黑" w:eastAsia="微软雅黑" w:cs="微软雅黑"/>
      <w:b w:val="0"/>
      <w:sz w:val="21"/>
      <w:szCs w:val="21"/>
    </w:rPr>
  </w:style>
  <w:style w:type="paragraph" w:styleId="3">
    <w:name w:val="Body Text"/>
    <w:basedOn w:val="1"/>
    <w:link w:val="9"/>
    <w:qFormat/>
    <w:uiPriority w:val="99"/>
    <w:pPr>
      <w:widowControl/>
      <w:spacing w:line="312" w:lineRule="auto"/>
    </w:pPr>
    <w:rPr>
      <w:b/>
      <w:sz w:val="24"/>
      <w:szCs w:val="20"/>
    </w:rPr>
  </w:style>
  <w:style w:type="paragraph" w:styleId="4">
    <w:name w:val="Plain Text"/>
    <w:basedOn w:val="1"/>
    <w:link w:val="11"/>
    <w:qFormat/>
    <w:uiPriority w:val="99"/>
    <w:rPr>
      <w:rFonts w:ascii="宋体" w:hAnsi="Courier New" w:cs="Courier New"/>
      <w:szCs w:val="21"/>
    </w:rPr>
  </w:style>
  <w:style w:type="paragraph" w:styleId="5">
    <w:name w:val="footer"/>
    <w:basedOn w:val="1"/>
    <w:semiHidden/>
    <w:unhideWhenUsed/>
    <w:locked/>
    <w:uiPriority w:val="99"/>
    <w:pPr>
      <w:tabs>
        <w:tab w:val="center" w:pos="4153"/>
        <w:tab w:val="right" w:pos="8306"/>
      </w:tabs>
      <w:snapToGrid w:val="0"/>
      <w:jc w:val="left"/>
    </w:pPr>
    <w:rPr>
      <w:sz w:val="18"/>
    </w:rPr>
  </w:style>
  <w:style w:type="paragraph" w:styleId="6">
    <w:name w:val="header"/>
    <w:basedOn w:val="1"/>
    <w:semiHidden/>
    <w:unhideWhenUsed/>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Body Text Char"/>
    <w:basedOn w:val="8"/>
    <w:link w:val="3"/>
    <w:semiHidden/>
    <w:qFormat/>
    <w:locked/>
    <w:uiPriority w:val="99"/>
    <w:rPr>
      <w:rFonts w:ascii="Calibri" w:hAnsi="Calibri" w:cs="Times New Roman"/>
    </w:rPr>
  </w:style>
  <w:style w:type="character" w:customStyle="1" w:styleId="10">
    <w:name w:val="Body Text First Indent Char"/>
    <w:basedOn w:val="9"/>
    <w:link w:val="2"/>
    <w:semiHidden/>
    <w:qFormat/>
    <w:locked/>
    <w:uiPriority w:val="99"/>
  </w:style>
  <w:style w:type="character" w:customStyle="1" w:styleId="11">
    <w:name w:val="Plain Text Char"/>
    <w:basedOn w:val="8"/>
    <w:link w:val="4"/>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1321</Words>
  <Characters>7535</Characters>
  <Lines>0</Lines>
  <Paragraphs>0</Paragraphs>
  <TotalTime>53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毛</cp:lastModifiedBy>
  <dcterms:modified xsi:type="dcterms:W3CDTF">2020-07-31T09:29:43Z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